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29C8A" w14:textId="77777777" w:rsidR="00D975B8" w:rsidRPr="00891DBE" w:rsidRDefault="00D975B8" w:rsidP="00D975B8">
      <w:pPr>
        <w:pStyle w:val="a9"/>
        <w:spacing w:before="119" w:after="119" w:line="240" w:lineRule="auto"/>
        <w:jc w:val="center"/>
        <w:rPr>
          <w:rFonts w:ascii="Times New Roman" w:hAnsi="Times New Roman" w:cs="Times New Roman"/>
          <w:b/>
          <w:color w:val="000000" w:themeColor="text1"/>
          <w:sz w:val="20"/>
          <w:szCs w:val="20"/>
        </w:rPr>
      </w:pPr>
      <w:r w:rsidRPr="00891DBE">
        <w:rPr>
          <w:rFonts w:ascii="Times New Roman" w:hAnsi="Times New Roman" w:cs="Times New Roman"/>
          <w:b/>
          <w:color w:val="000000" w:themeColor="text1"/>
          <w:sz w:val="20"/>
          <w:szCs w:val="20"/>
        </w:rPr>
        <w:t>Профессиональное суждение о Принципале</w:t>
      </w:r>
    </w:p>
    <w:p w14:paraId="43DC2882" w14:textId="394BFA84" w:rsidR="00D975B8" w:rsidRPr="00891DBE" w:rsidRDefault="00D975B8" w:rsidP="00D975B8">
      <w:pPr>
        <w:pStyle w:val="a9"/>
        <w:spacing w:after="0" w:line="240" w:lineRule="auto"/>
        <w:jc w:val="center"/>
        <w:rPr>
          <w:rFonts w:ascii="Times New Roman" w:hAnsi="Times New Roman" w:cs="Times New Roman"/>
          <w:color w:val="000000" w:themeColor="text1"/>
          <w:sz w:val="20"/>
          <w:szCs w:val="20"/>
        </w:rPr>
      </w:pPr>
      <w:r w:rsidRPr="00891DBE">
        <w:rPr>
          <w:rFonts w:ascii="Times New Roman" w:hAnsi="Times New Roman" w:cs="Times New Roman"/>
          <w:color w:val="000000" w:themeColor="text1"/>
          <w:sz w:val="20"/>
          <w:szCs w:val="20"/>
        </w:rPr>
        <w:t>"</w:t>
      </w:r>
      <w:r w:rsidR="00764B7C" w:rsidRPr="00EA15D8">
        <w:rPr>
          <w:rFonts w:ascii="Times New Roman" w:hAnsi="Times New Roman" w:cs="Times New Roman"/>
          <w:color w:val="000000" w:themeColor="text1"/>
          <w:sz w:val="20"/>
          <w:szCs w:val="20"/>
        </w:rPr>
        <w:t xml:space="preserve"> </w:t>
      </w:r>
      <w:r w:rsidR="00F3290B" w:rsidRPr="00AA43E7">
        <w:rPr>
          <w:rFonts w:ascii="Times New Roman" w:hAnsi="Times New Roman" w:cs="Times New Roman"/>
          <w:color w:val="000000" w:themeColor="text1"/>
          <w:sz w:val="20"/>
          <w:szCs w:val="20"/>
        </w:rPr>
        <w:t>${</w:t>
      </w:r>
      <w:r w:rsidR="00B2113E" w:rsidRPr="00B2113E">
        <w:rPr>
          <w:rFonts w:ascii="Times New Roman" w:hAnsi="Times New Roman" w:cs="Times New Roman"/>
          <w:sz w:val="20"/>
          <w:szCs w:val="20"/>
        </w:rPr>
        <w:t>namePrincipal</w:t>
      </w:r>
      <w:r w:rsidR="00F3290B" w:rsidRPr="00AA43E7">
        <w:rPr>
          <w:rFonts w:ascii="Times New Roman" w:hAnsi="Times New Roman" w:cs="Times New Roman"/>
          <w:color w:val="000000" w:themeColor="text1"/>
          <w:sz w:val="20"/>
          <w:szCs w:val="20"/>
        </w:rPr>
        <w:t>}</w:t>
      </w:r>
      <w:r w:rsidRPr="00891DBE">
        <w:rPr>
          <w:rFonts w:ascii="Times New Roman" w:hAnsi="Times New Roman" w:cs="Times New Roman"/>
          <w:color w:val="000000" w:themeColor="text1"/>
          <w:sz w:val="20"/>
          <w:szCs w:val="20"/>
        </w:rPr>
        <w:t>"</w:t>
      </w:r>
    </w:p>
    <w:p w14:paraId="700ADCEA" w14:textId="77777777" w:rsidR="00D975B8" w:rsidRPr="00EA3E31" w:rsidRDefault="00D975B8" w:rsidP="00D975B8">
      <w:pPr>
        <w:pStyle w:val="a9"/>
        <w:spacing w:before="119" w:after="119" w:line="240" w:lineRule="auto"/>
        <w:jc w:val="center"/>
        <w:rPr>
          <w:rFonts w:ascii="Times New Roman" w:hAnsi="Times New Roman" w:cs="Times New Roman"/>
          <w:color w:val="000000" w:themeColor="text1"/>
          <w:sz w:val="16"/>
          <w:szCs w:val="16"/>
        </w:rPr>
      </w:pPr>
      <w:r w:rsidRPr="00EA3E31">
        <w:rPr>
          <w:rFonts w:ascii="Times New Roman" w:hAnsi="Times New Roman" w:cs="Times New Roman"/>
          <w:color w:val="000000" w:themeColor="text1"/>
          <w:sz w:val="16"/>
          <w:szCs w:val="16"/>
        </w:rPr>
        <w:t>(полное фирменное наименование Принципала)</w:t>
      </w:r>
    </w:p>
    <w:p w14:paraId="6BC9E71B" w14:textId="5B293892" w:rsidR="00D975B8" w:rsidRPr="00891DBE" w:rsidRDefault="00F3290B" w:rsidP="00D975B8">
      <w:pPr>
        <w:pStyle w:val="a9"/>
        <w:spacing w:before="119" w:after="119" w:line="240" w:lineRule="auto"/>
        <w:jc w:val="center"/>
        <w:rPr>
          <w:rFonts w:ascii="Times New Roman" w:hAnsi="Times New Roman" w:cs="Times New Roman"/>
          <w:color w:val="000000" w:themeColor="text1"/>
          <w:sz w:val="20"/>
          <w:szCs w:val="20"/>
        </w:rPr>
      </w:pPr>
      <w:r w:rsidRPr="00F3290B">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lang w:val="en-US"/>
        </w:rPr>
        <w:t>innPrincipal</w:t>
      </w:r>
      <w:r w:rsidRPr="00F3290B">
        <w:rPr>
          <w:rFonts w:ascii="Times New Roman" w:hAnsi="Times New Roman" w:cs="Times New Roman"/>
          <w:color w:val="000000" w:themeColor="text1"/>
          <w:sz w:val="20"/>
          <w:szCs w:val="20"/>
        </w:rPr>
        <w:t>}</w:t>
      </w:r>
      <w:r w:rsidRPr="00891DBE">
        <w:rPr>
          <w:rFonts w:ascii="Times New Roman" w:hAnsi="Times New Roman" w:cs="Times New Roman"/>
          <w:color w:val="000000" w:themeColor="text1"/>
          <w:sz w:val="20"/>
          <w:szCs w:val="20"/>
        </w:rPr>
        <w:t xml:space="preserve"> </w:t>
      </w:r>
      <w:r w:rsidR="00D975B8" w:rsidRPr="00891DBE">
        <w:rPr>
          <w:rFonts w:ascii="Times New Roman" w:hAnsi="Times New Roman" w:cs="Times New Roman"/>
          <w:color w:val="000000" w:themeColor="text1"/>
          <w:sz w:val="20"/>
          <w:szCs w:val="20"/>
        </w:rPr>
        <w:t>(ИНН Принципала)</w:t>
      </w:r>
      <w:r w:rsidR="00D975B8">
        <w:rPr>
          <w:rFonts w:ascii="Times New Roman" w:hAnsi="Times New Roman" w:cs="Times New Roman"/>
          <w:color w:val="000000" w:themeColor="text1"/>
          <w:sz w:val="20"/>
          <w:szCs w:val="20"/>
        </w:rPr>
        <w:t xml:space="preserve"> </w:t>
      </w:r>
      <w:r w:rsidRPr="00F3290B">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lang w:val="en-US"/>
        </w:rPr>
        <w:t>ogrnPrincipal</w:t>
      </w:r>
      <w:r w:rsidRPr="00F3290B">
        <w:rPr>
          <w:rFonts w:ascii="Times New Roman" w:hAnsi="Times New Roman" w:cs="Times New Roman"/>
          <w:color w:val="000000" w:themeColor="text1"/>
          <w:sz w:val="20"/>
          <w:szCs w:val="20"/>
        </w:rPr>
        <w:t>}</w:t>
      </w:r>
      <w:r w:rsidRPr="00891DBE">
        <w:rPr>
          <w:rFonts w:ascii="Times New Roman" w:hAnsi="Times New Roman" w:cs="Times New Roman"/>
          <w:color w:val="000000" w:themeColor="text1"/>
          <w:sz w:val="20"/>
          <w:szCs w:val="20"/>
        </w:rPr>
        <w:t xml:space="preserve"> </w:t>
      </w:r>
      <w:r w:rsidR="00D975B8">
        <w:rPr>
          <w:rFonts w:ascii="Times New Roman" w:hAnsi="Times New Roman" w:cs="Times New Roman"/>
          <w:color w:val="000000" w:themeColor="text1"/>
          <w:sz w:val="20"/>
          <w:szCs w:val="20"/>
        </w:rPr>
        <w:t xml:space="preserve">(ОГРН Принципала) </w:t>
      </w:r>
      <w:r w:rsidR="00764B7C" w:rsidRPr="00764B7C">
        <w:rPr>
          <w:rFonts w:ascii="Times New Roman" w:hAnsi="Times New Roman" w:cs="Times New Roman"/>
          <w:color w:val="000000" w:themeColor="text1"/>
          <w:sz w:val="20"/>
          <w:szCs w:val="20"/>
        </w:rPr>
        <w:t>-</w:t>
      </w:r>
      <w:r w:rsidR="00D975B8">
        <w:rPr>
          <w:rFonts w:ascii="Times New Roman" w:hAnsi="Times New Roman" w:cs="Times New Roman"/>
          <w:color w:val="000000" w:themeColor="text1"/>
          <w:sz w:val="20"/>
          <w:szCs w:val="20"/>
        </w:rPr>
        <w:t xml:space="preserve"> </w:t>
      </w:r>
      <w:r w:rsidR="000C406D" w:rsidRPr="00F3290B">
        <w:rPr>
          <w:rFonts w:ascii="Times New Roman" w:hAnsi="Times New Roman" w:cs="Times New Roman"/>
          <w:color w:val="000000" w:themeColor="text1"/>
          <w:sz w:val="20"/>
          <w:szCs w:val="20"/>
        </w:rPr>
        <w:t>${</w:t>
      </w:r>
      <w:bookmarkStart w:id="0" w:name="_GoBack"/>
      <w:r w:rsidR="000C406D">
        <w:rPr>
          <w:rFonts w:ascii="Times New Roman" w:hAnsi="Times New Roman" w:cs="Times New Roman"/>
          <w:color w:val="000000" w:themeColor="text1"/>
          <w:sz w:val="20"/>
          <w:szCs w:val="20"/>
          <w:lang w:val="en-US"/>
        </w:rPr>
        <w:t>kpp</w:t>
      </w:r>
      <w:r w:rsidR="000C406D">
        <w:rPr>
          <w:rFonts w:ascii="Times New Roman" w:hAnsi="Times New Roman" w:cs="Times New Roman"/>
          <w:color w:val="000000" w:themeColor="text1"/>
          <w:sz w:val="20"/>
          <w:szCs w:val="20"/>
          <w:lang w:val="en-US"/>
        </w:rPr>
        <w:t>Principal</w:t>
      </w:r>
      <w:bookmarkEnd w:id="0"/>
      <w:r w:rsidR="000C406D" w:rsidRPr="00F3290B">
        <w:rPr>
          <w:rFonts w:ascii="Times New Roman" w:hAnsi="Times New Roman" w:cs="Times New Roman"/>
          <w:color w:val="000000" w:themeColor="text1"/>
          <w:sz w:val="20"/>
          <w:szCs w:val="20"/>
        </w:rPr>
        <w:t>}</w:t>
      </w:r>
      <w:r w:rsidR="000C406D" w:rsidRPr="00891DBE">
        <w:rPr>
          <w:rFonts w:ascii="Times New Roman" w:hAnsi="Times New Roman" w:cs="Times New Roman"/>
          <w:color w:val="000000" w:themeColor="text1"/>
          <w:sz w:val="20"/>
          <w:szCs w:val="20"/>
        </w:rPr>
        <w:t xml:space="preserve"> </w:t>
      </w:r>
      <w:r w:rsidR="00D975B8">
        <w:rPr>
          <w:rFonts w:ascii="Times New Roman" w:hAnsi="Times New Roman" w:cs="Times New Roman"/>
          <w:color w:val="000000" w:themeColor="text1"/>
          <w:sz w:val="20"/>
          <w:szCs w:val="20"/>
        </w:rPr>
        <w:t>(КПП Принципала)</w:t>
      </w:r>
    </w:p>
    <w:p w14:paraId="3BB3D871" w14:textId="3348304C" w:rsidR="00D975B8" w:rsidRPr="00B2113E" w:rsidRDefault="00D975B8" w:rsidP="00D975B8">
      <w:pPr>
        <w:pStyle w:val="a9"/>
        <w:spacing w:before="119" w:after="119"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Дата: </w:t>
      </w:r>
      <w:r w:rsidR="00456E86" w:rsidRPr="00B2113E">
        <w:rPr>
          <w:rFonts w:ascii="Times New Roman" w:hAnsi="Times New Roman" w:cs="Times New Roman"/>
          <w:color w:val="000000" w:themeColor="text1"/>
          <w:sz w:val="20"/>
          <w:szCs w:val="20"/>
        </w:rPr>
        <w:t>${</w:t>
      </w:r>
      <w:r w:rsidR="00456E86">
        <w:rPr>
          <w:rFonts w:ascii="Times New Roman" w:hAnsi="Times New Roman" w:cs="Times New Roman"/>
          <w:color w:val="000000" w:themeColor="text1"/>
          <w:sz w:val="20"/>
          <w:szCs w:val="20"/>
          <w:lang w:val="en-US"/>
        </w:rPr>
        <w:t>datePrincipal</w:t>
      </w:r>
      <w:r w:rsidR="00456E86" w:rsidRPr="00B2113E">
        <w:rPr>
          <w:rFonts w:ascii="Times New Roman" w:hAnsi="Times New Roman" w:cs="Times New Roman"/>
          <w:color w:val="000000" w:themeColor="text1"/>
          <w:sz w:val="20"/>
          <w:szCs w:val="20"/>
        </w:rPr>
        <w:t>}</w:t>
      </w:r>
    </w:p>
    <w:p w14:paraId="7D833499" w14:textId="00AA76CD" w:rsidR="00D975B8" w:rsidRPr="00F3290B" w:rsidRDefault="00D975B8" w:rsidP="00D975B8">
      <w:pPr>
        <w:pStyle w:val="a9"/>
        <w:spacing w:before="119" w:after="119"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Принципал является субъектом МСП      </w:t>
      </w:r>
      <w:r w:rsidR="00F3290B" w:rsidRPr="00F3290B">
        <w:rPr>
          <w:rFonts w:ascii="Times New Roman" w:hAnsi="Times New Roman" w:cs="Times New Roman"/>
          <w:color w:val="000000" w:themeColor="text1"/>
          <w:sz w:val="20"/>
          <w:szCs w:val="20"/>
        </w:rPr>
        <w:t>${</w:t>
      </w:r>
      <w:r w:rsidR="00F3290B">
        <w:rPr>
          <w:rFonts w:ascii="Times New Roman" w:hAnsi="Times New Roman" w:cs="Times New Roman"/>
          <w:color w:val="000000" w:themeColor="text1"/>
          <w:sz w:val="20"/>
          <w:szCs w:val="20"/>
          <w:lang w:val="en-US"/>
        </w:rPr>
        <w:t>msp</w:t>
      </w:r>
      <w:r w:rsidR="00F3290B" w:rsidRPr="00F3290B">
        <w:rPr>
          <w:rFonts w:ascii="Times New Roman" w:hAnsi="Times New Roman" w:cs="Times New Roman"/>
          <w:color w:val="000000" w:themeColor="text1"/>
          <w:sz w:val="20"/>
          <w:szCs w:val="20"/>
        </w:rPr>
        <w:t>}</w:t>
      </w:r>
    </w:p>
    <w:tbl>
      <w:tblPr>
        <w:tblStyle w:val="ad"/>
        <w:tblW w:w="0" w:type="auto"/>
        <w:tblInd w:w="-289" w:type="dxa"/>
        <w:tblLook w:val="04A0" w:firstRow="1" w:lastRow="0" w:firstColumn="1" w:lastColumn="0" w:noHBand="0" w:noVBand="1"/>
      </w:tblPr>
      <w:tblGrid>
        <w:gridCol w:w="531"/>
        <w:gridCol w:w="3439"/>
        <w:gridCol w:w="3552"/>
        <w:gridCol w:w="2963"/>
      </w:tblGrid>
      <w:tr w:rsidR="00451CFE" w14:paraId="170E0C54" w14:textId="77777777" w:rsidTr="00451CFE">
        <w:trPr>
          <w:trHeight w:val="485"/>
        </w:trPr>
        <w:tc>
          <w:tcPr>
            <w:tcW w:w="531" w:type="dxa"/>
            <w:vAlign w:val="center"/>
          </w:tcPr>
          <w:p w14:paraId="2D85D1B6" w14:textId="77777777" w:rsidR="00451CFE" w:rsidRPr="009E1497" w:rsidRDefault="00451CFE" w:rsidP="0091471E">
            <w:pPr>
              <w:spacing w:before="120" w:after="120" w:line="240" w:lineRule="auto"/>
              <w:rPr>
                <w:rFonts w:ascii="Times New Roman" w:hAnsi="Times New Roman" w:cs="Times New Roman"/>
                <w:color w:val="000000" w:themeColor="text1"/>
                <w:sz w:val="20"/>
                <w:szCs w:val="20"/>
              </w:rPr>
            </w:pPr>
            <w:r w:rsidRPr="009E1497">
              <w:rPr>
                <w:rFonts w:ascii="Times New Roman" w:eastAsia="Times New Roman" w:hAnsi="Times New Roman" w:cs="Times New Roman"/>
                <w:b/>
                <w:color w:val="000000" w:themeColor="text1"/>
                <w:sz w:val="20"/>
                <w:szCs w:val="20"/>
              </w:rPr>
              <w:t>№ п/п</w:t>
            </w:r>
          </w:p>
        </w:tc>
        <w:tc>
          <w:tcPr>
            <w:tcW w:w="9954" w:type="dxa"/>
            <w:gridSpan w:val="3"/>
            <w:vAlign w:val="center"/>
          </w:tcPr>
          <w:p w14:paraId="63783ECC" w14:textId="3FF7EC8E" w:rsidR="00451CFE" w:rsidRPr="00451CFE" w:rsidRDefault="00A8163C" w:rsidP="00451CFE">
            <w:pPr>
              <w:spacing w:before="120" w:after="120"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 xml:space="preserve">Этап 1. </w:t>
            </w:r>
            <w:r w:rsidR="00451CFE">
              <w:rPr>
                <w:rFonts w:ascii="Times New Roman" w:eastAsia="Times New Roman" w:hAnsi="Times New Roman" w:cs="Times New Roman"/>
                <w:b/>
                <w:color w:val="000000" w:themeColor="text1"/>
                <w:sz w:val="20"/>
                <w:szCs w:val="20"/>
              </w:rPr>
              <w:t>Факторная модель</w:t>
            </w:r>
          </w:p>
        </w:tc>
      </w:tr>
      <w:tr w:rsidR="00EC25C5" w14:paraId="22F8FD7B" w14:textId="77777777" w:rsidTr="00CA5746">
        <w:trPr>
          <w:trHeight w:val="265"/>
        </w:trPr>
        <w:tc>
          <w:tcPr>
            <w:tcW w:w="3970" w:type="dxa"/>
            <w:gridSpan w:val="2"/>
          </w:tcPr>
          <w:p w14:paraId="679719A8" w14:textId="302F073B" w:rsidR="00EC25C5" w:rsidRPr="009E1497" w:rsidRDefault="00EC25C5" w:rsidP="00451CFE">
            <w:pPr>
              <w:pStyle w:val="a7"/>
              <w:spacing w:before="120" w:after="120" w:line="240" w:lineRule="auto"/>
              <w:jc w:val="center"/>
              <w:rPr>
                <w:rFonts w:ascii="Times New Roman" w:hAnsi="Times New Roman" w:cs="Times New Roman"/>
                <w:color w:val="000000" w:themeColor="text1"/>
                <w:sz w:val="20"/>
                <w:szCs w:val="20"/>
              </w:rPr>
            </w:pPr>
            <w:r>
              <w:rPr>
                <w:rFonts w:ascii="Times New Roman" w:hAnsi="Times New Roman" w:cs="Times New Roman"/>
                <w:b/>
                <w:sz w:val="20"/>
                <w:szCs w:val="20"/>
              </w:rPr>
              <w:t>Параметр</w:t>
            </w:r>
          </w:p>
        </w:tc>
        <w:tc>
          <w:tcPr>
            <w:tcW w:w="3552" w:type="dxa"/>
          </w:tcPr>
          <w:p w14:paraId="2AC01F9E" w14:textId="4DC1D040" w:rsidR="00EC25C5" w:rsidRPr="00EC25C5" w:rsidRDefault="00EC25C5" w:rsidP="00451CFE">
            <w:pPr>
              <w:pStyle w:val="a7"/>
              <w:spacing w:before="120" w:after="120" w:line="240" w:lineRule="auto"/>
              <w:rPr>
                <w:rFonts w:ascii="Times New Roman" w:hAnsi="Times New Roman" w:cs="Times New Roman"/>
                <w:b/>
                <w:bCs/>
                <w:color w:val="000000" w:themeColor="text1"/>
                <w:sz w:val="20"/>
                <w:szCs w:val="20"/>
              </w:rPr>
            </w:pPr>
            <w:r w:rsidRPr="00EC25C5">
              <w:rPr>
                <w:rFonts w:ascii="Times New Roman" w:hAnsi="Times New Roman" w:cs="Times New Roman"/>
                <w:b/>
                <w:sz w:val="20"/>
                <w:szCs w:val="20"/>
              </w:rPr>
              <w:t>Стоп-фактор</w:t>
            </w:r>
          </w:p>
        </w:tc>
        <w:tc>
          <w:tcPr>
            <w:tcW w:w="2963" w:type="dxa"/>
          </w:tcPr>
          <w:p w14:paraId="10FBB26F" w14:textId="6AD36223" w:rsidR="00EC25C5" w:rsidRPr="00EC25C5" w:rsidRDefault="00451CFE" w:rsidP="00EC25C5">
            <w:pPr>
              <w:spacing w:before="120" w:after="120" w:line="240" w:lineRule="auto"/>
              <w:ind w:left="360"/>
              <w:rPr>
                <w:rFonts w:ascii="Times New Roman" w:hAnsi="Times New Roman" w:cs="Times New Roman"/>
                <w:color w:val="000000" w:themeColor="text1"/>
                <w:sz w:val="20"/>
                <w:szCs w:val="20"/>
              </w:rPr>
            </w:pPr>
            <w:r w:rsidRPr="009E1497">
              <w:rPr>
                <w:rFonts w:ascii="Times New Roman" w:hAnsi="Times New Roman" w:cs="Times New Roman"/>
                <w:b/>
                <w:color w:val="000000" w:themeColor="text1"/>
                <w:sz w:val="20"/>
                <w:szCs w:val="20"/>
              </w:rPr>
              <w:t>Результат ДА/НЕТ</w:t>
            </w:r>
          </w:p>
        </w:tc>
      </w:tr>
      <w:tr w:rsidR="00EC25C5" w14:paraId="272E8BA0" w14:textId="77777777" w:rsidTr="00CA5746">
        <w:tc>
          <w:tcPr>
            <w:tcW w:w="531" w:type="dxa"/>
            <w:vAlign w:val="center"/>
          </w:tcPr>
          <w:p w14:paraId="45211127" w14:textId="77777777" w:rsidR="00EC25C5" w:rsidRPr="009E1497" w:rsidRDefault="00EC25C5" w:rsidP="00A136E9">
            <w:pPr>
              <w:spacing w:before="120" w:after="120" w:line="240" w:lineRule="auto"/>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3439" w:type="dxa"/>
          </w:tcPr>
          <w:p w14:paraId="09BE4D54" w14:textId="77777777" w:rsidR="00EC25C5" w:rsidRPr="009E1497" w:rsidRDefault="00EC25C5" w:rsidP="00A136E9">
            <w:pPr>
              <w:spacing w:before="120" w:after="120" w:line="240" w:lineRule="auto"/>
              <w:jc w:val="both"/>
              <w:rPr>
                <w:rFonts w:ascii="Times New Roman" w:hAnsi="Times New Roman" w:cs="Times New Roman"/>
                <w:color w:val="000000" w:themeColor="text1"/>
                <w:sz w:val="20"/>
                <w:szCs w:val="20"/>
              </w:rPr>
            </w:pPr>
            <w:r w:rsidRPr="00D54F0D">
              <w:rPr>
                <w:rFonts w:ascii="Times New Roman" w:hAnsi="Times New Roman" w:cs="Times New Roman"/>
                <w:bCs/>
                <w:sz w:val="16"/>
                <w:szCs w:val="16"/>
              </w:rPr>
              <w:t>Действительность паспорта Принципала (для ИП)/единоличного исполнительного органа и учредителей Принципала (для ЮЛ)</w:t>
            </w:r>
          </w:p>
        </w:tc>
        <w:tc>
          <w:tcPr>
            <w:tcW w:w="3552" w:type="dxa"/>
          </w:tcPr>
          <w:p w14:paraId="209BEB39" w14:textId="6D602847" w:rsidR="00EC25C5" w:rsidRPr="009E1497" w:rsidRDefault="00451CFE" w:rsidP="00A136E9">
            <w:pPr>
              <w:spacing w:before="120" w:after="120" w:line="240" w:lineRule="auto"/>
              <w:jc w:val="both"/>
              <w:rPr>
                <w:rFonts w:ascii="Times New Roman" w:hAnsi="Times New Roman" w:cs="Times New Roman"/>
                <w:color w:val="000000" w:themeColor="text1"/>
                <w:sz w:val="20"/>
                <w:szCs w:val="20"/>
              </w:rPr>
            </w:pPr>
            <w:r>
              <w:rPr>
                <w:rFonts w:ascii="Times New Roman" w:hAnsi="Times New Roman" w:cs="Times New Roman"/>
                <w:bCs/>
                <w:sz w:val="16"/>
                <w:szCs w:val="16"/>
              </w:rPr>
              <w:t>Документ з</w:t>
            </w:r>
            <w:r w:rsidRPr="00D54F0D">
              <w:rPr>
                <w:rFonts w:ascii="Times New Roman" w:hAnsi="Times New Roman" w:cs="Times New Roman"/>
                <w:bCs/>
                <w:sz w:val="16"/>
                <w:szCs w:val="16"/>
              </w:rPr>
              <w:t>начится в перечне недействующих паспортов</w:t>
            </w:r>
            <w:r>
              <w:rPr>
                <w:rFonts w:ascii="Times New Roman" w:hAnsi="Times New Roman" w:cs="Times New Roman"/>
                <w:bCs/>
                <w:sz w:val="16"/>
                <w:szCs w:val="16"/>
              </w:rPr>
              <w:t>.</w:t>
            </w:r>
          </w:p>
        </w:tc>
        <w:tc>
          <w:tcPr>
            <w:tcW w:w="2963" w:type="dxa"/>
          </w:tcPr>
          <w:p w14:paraId="189BAC52" w14:textId="2E95EED4" w:rsidR="00EC25C5" w:rsidRPr="00F3290B" w:rsidRDefault="00AA43E7" w:rsidP="00C25D16">
            <w:pPr>
              <w:spacing w:before="120" w:after="120" w:line="240" w:lineRule="auto"/>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${factorModel0</w:t>
            </w:r>
            <w:r w:rsidR="00F3290B">
              <w:rPr>
                <w:rFonts w:ascii="Times New Roman" w:hAnsi="Times New Roman" w:cs="Times New Roman"/>
                <w:color w:val="000000" w:themeColor="text1"/>
                <w:sz w:val="20"/>
                <w:szCs w:val="20"/>
                <w:lang w:val="en-US"/>
              </w:rPr>
              <w:t>}</w:t>
            </w:r>
          </w:p>
        </w:tc>
      </w:tr>
      <w:tr w:rsidR="00C25D16" w14:paraId="527DC89E" w14:textId="77777777" w:rsidTr="00CA5746">
        <w:tc>
          <w:tcPr>
            <w:tcW w:w="531" w:type="dxa"/>
            <w:vAlign w:val="center"/>
          </w:tcPr>
          <w:p w14:paraId="3FAF37B1" w14:textId="77777777" w:rsidR="00C25D16" w:rsidRPr="009E1497" w:rsidRDefault="00C25D16" w:rsidP="00C25D16">
            <w:pPr>
              <w:spacing w:before="120" w:after="120" w:line="240" w:lineRule="auto"/>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w:t>
            </w:r>
          </w:p>
        </w:tc>
        <w:tc>
          <w:tcPr>
            <w:tcW w:w="3439" w:type="dxa"/>
          </w:tcPr>
          <w:p w14:paraId="45F4C272" w14:textId="77777777" w:rsidR="00C25D16" w:rsidRPr="009E1497" w:rsidRDefault="00C25D16" w:rsidP="00C25D16">
            <w:pPr>
              <w:spacing w:before="120" w:after="120" w:line="240" w:lineRule="auto"/>
              <w:jc w:val="both"/>
              <w:rPr>
                <w:rFonts w:ascii="Times New Roman" w:hAnsi="Times New Roman" w:cs="Times New Roman"/>
                <w:color w:val="000000" w:themeColor="text1"/>
                <w:sz w:val="20"/>
                <w:szCs w:val="20"/>
              </w:rPr>
            </w:pPr>
            <w:r w:rsidRPr="00D54F0D">
              <w:rPr>
                <w:rFonts w:ascii="Times New Roman" w:hAnsi="Times New Roman" w:cs="Times New Roman"/>
                <w:bCs/>
                <w:sz w:val="16"/>
                <w:szCs w:val="16"/>
              </w:rPr>
              <w:t>Регистрация в ЕГРЮЛ (для ЮЛ)/в ЕГРИП (для ИП)</w:t>
            </w:r>
          </w:p>
        </w:tc>
        <w:tc>
          <w:tcPr>
            <w:tcW w:w="3552" w:type="dxa"/>
          </w:tcPr>
          <w:p w14:paraId="3FF84E7A" w14:textId="55647353" w:rsidR="00C25D16" w:rsidRPr="009E1497" w:rsidRDefault="00C25D16" w:rsidP="00C25D16">
            <w:pPr>
              <w:spacing w:before="120" w:after="120" w:line="240" w:lineRule="auto"/>
              <w:jc w:val="both"/>
              <w:rPr>
                <w:rFonts w:ascii="Times New Roman" w:hAnsi="Times New Roman" w:cs="Times New Roman"/>
                <w:color w:val="000000" w:themeColor="text1"/>
                <w:sz w:val="20"/>
                <w:szCs w:val="20"/>
              </w:rPr>
            </w:pPr>
            <w:r w:rsidRPr="00D54F0D">
              <w:rPr>
                <w:rFonts w:ascii="Times New Roman" w:hAnsi="Times New Roman" w:cs="Times New Roman"/>
                <w:bCs/>
                <w:sz w:val="16"/>
                <w:szCs w:val="16"/>
              </w:rPr>
              <w:t>Отсутствует</w:t>
            </w:r>
            <w:r>
              <w:rPr>
                <w:rFonts w:ascii="Times New Roman" w:hAnsi="Times New Roman" w:cs="Times New Roman"/>
                <w:bCs/>
                <w:sz w:val="16"/>
                <w:szCs w:val="16"/>
              </w:rPr>
              <w:t>.</w:t>
            </w:r>
          </w:p>
        </w:tc>
        <w:tc>
          <w:tcPr>
            <w:tcW w:w="2963" w:type="dxa"/>
          </w:tcPr>
          <w:p w14:paraId="33E77B9B" w14:textId="4E160C82" w:rsidR="00C25D16" w:rsidRPr="009E1497" w:rsidRDefault="00F3290B" w:rsidP="00C25D16">
            <w:pPr>
              <w:spacing w:before="120" w:after="12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${factorModel1}</w:t>
            </w:r>
          </w:p>
        </w:tc>
      </w:tr>
      <w:tr w:rsidR="00C25D16" w14:paraId="7E2254A8" w14:textId="77777777" w:rsidTr="00CA5746">
        <w:trPr>
          <w:trHeight w:val="535"/>
        </w:trPr>
        <w:tc>
          <w:tcPr>
            <w:tcW w:w="531" w:type="dxa"/>
            <w:vAlign w:val="center"/>
          </w:tcPr>
          <w:p w14:paraId="3E863109" w14:textId="77777777" w:rsidR="00C25D16" w:rsidRPr="009E1497" w:rsidRDefault="00C25D16" w:rsidP="00C25D16">
            <w:pPr>
              <w:spacing w:before="120" w:after="120" w:line="240" w:lineRule="auto"/>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p>
        </w:tc>
        <w:tc>
          <w:tcPr>
            <w:tcW w:w="3439" w:type="dxa"/>
          </w:tcPr>
          <w:p w14:paraId="69220B29" w14:textId="77777777" w:rsidR="00C25D16" w:rsidRPr="009E1497" w:rsidRDefault="00C25D16" w:rsidP="00C25D16">
            <w:pPr>
              <w:spacing w:before="120" w:after="120" w:line="240" w:lineRule="auto"/>
              <w:jc w:val="both"/>
              <w:rPr>
                <w:rFonts w:ascii="Times New Roman" w:hAnsi="Times New Roman" w:cs="Times New Roman"/>
                <w:color w:val="000000" w:themeColor="text1"/>
                <w:sz w:val="20"/>
                <w:szCs w:val="20"/>
              </w:rPr>
            </w:pPr>
            <w:r w:rsidRPr="00D54F0D">
              <w:rPr>
                <w:rFonts w:ascii="Times New Roman" w:hAnsi="Times New Roman" w:cs="Times New Roman"/>
                <w:bCs/>
                <w:sz w:val="16"/>
                <w:szCs w:val="16"/>
              </w:rPr>
              <w:t>Сведения о проведении процедуры банкротства в отношении Принципала</w:t>
            </w:r>
          </w:p>
        </w:tc>
        <w:tc>
          <w:tcPr>
            <w:tcW w:w="3552" w:type="dxa"/>
          </w:tcPr>
          <w:p w14:paraId="3D1405BB" w14:textId="656E3CF2" w:rsidR="00C25D16" w:rsidRPr="00451CFE" w:rsidRDefault="00C25D16" w:rsidP="00C25D16">
            <w:pPr>
              <w:spacing w:after="0" w:line="240" w:lineRule="auto"/>
              <w:jc w:val="both"/>
              <w:rPr>
                <w:rFonts w:ascii="Times New Roman" w:hAnsi="Times New Roman" w:cs="Times New Roman"/>
                <w:bCs/>
                <w:sz w:val="16"/>
                <w:szCs w:val="16"/>
              </w:rPr>
            </w:pPr>
            <w:r w:rsidRPr="00D54F0D">
              <w:rPr>
                <w:rFonts w:ascii="Times New Roman" w:hAnsi="Times New Roman" w:cs="Times New Roman"/>
                <w:bCs/>
                <w:sz w:val="16"/>
                <w:szCs w:val="16"/>
              </w:rPr>
              <w:t>Наличие сведений</w:t>
            </w:r>
            <w:r>
              <w:rPr>
                <w:rFonts w:ascii="Times New Roman" w:hAnsi="Times New Roman" w:cs="Times New Roman"/>
                <w:bCs/>
                <w:sz w:val="16"/>
                <w:szCs w:val="16"/>
              </w:rPr>
              <w:t>.</w:t>
            </w:r>
          </w:p>
        </w:tc>
        <w:tc>
          <w:tcPr>
            <w:tcW w:w="2963" w:type="dxa"/>
          </w:tcPr>
          <w:p w14:paraId="442C9A25" w14:textId="3EEAC286" w:rsidR="00C25D16" w:rsidRPr="009E1497" w:rsidRDefault="00F3290B" w:rsidP="00C25D16">
            <w:pPr>
              <w:spacing w:before="120" w:after="12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${factorModel2}</w:t>
            </w:r>
          </w:p>
        </w:tc>
      </w:tr>
      <w:tr w:rsidR="00C25D16" w14:paraId="3EC48075" w14:textId="77777777" w:rsidTr="00CA5746">
        <w:tc>
          <w:tcPr>
            <w:tcW w:w="531" w:type="dxa"/>
            <w:vAlign w:val="center"/>
          </w:tcPr>
          <w:p w14:paraId="06169B5C" w14:textId="77777777" w:rsidR="00C25D16" w:rsidRPr="009E1497" w:rsidRDefault="00C25D16" w:rsidP="00C25D16">
            <w:pPr>
              <w:spacing w:before="120" w:after="120" w:line="240" w:lineRule="auto"/>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w:t>
            </w:r>
          </w:p>
        </w:tc>
        <w:tc>
          <w:tcPr>
            <w:tcW w:w="3439" w:type="dxa"/>
          </w:tcPr>
          <w:p w14:paraId="3A8B0E08" w14:textId="77777777" w:rsidR="00C25D16" w:rsidRPr="009E1497" w:rsidRDefault="00C25D16" w:rsidP="00C25D16">
            <w:pPr>
              <w:spacing w:before="120" w:after="120" w:line="240" w:lineRule="auto"/>
              <w:jc w:val="both"/>
              <w:rPr>
                <w:rFonts w:ascii="Times New Roman" w:hAnsi="Times New Roman" w:cs="Times New Roman"/>
                <w:color w:val="000000" w:themeColor="text1"/>
                <w:sz w:val="20"/>
                <w:szCs w:val="20"/>
              </w:rPr>
            </w:pPr>
            <w:r w:rsidRPr="00D54F0D">
              <w:rPr>
                <w:rFonts w:ascii="Times New Roman" w:hAnsi="Times New Roman" w:cs="Times New Roman"/>
                <w:bCs/>
                <w:sz w:val="16"/>
                <w:szCs w:val="16"/>
              </w:rPr>
              <w:t>Принципал - недействующее юридическое лицо (для ЮЛ)</w:t>
            </w:r>
          </w:p>
        </w:tc>
        <w:tc>
          <w:tcPr>
            <w:tcW w:w="3552" w:type="dxa"/>
          </w:tcPr>
          <w:p w14:paraId="2C52C24F" w14:textId="6709501B" w:rsidR="00C25D16" w:rsidRPr="009E1497" w:rsidRDefault="00C25D16" w:rsidP="00C25D16">
            <w:pPr>
              <w:spacing w:before="120" w:after="120" w:line="240" w:lineRule="auto"/>
              <w:jc w:val="both"/>
              <w:rPr>
                <w:rFonts w:ascii="Times New Roman" w:hAnsi="Times New Roman" w:cs="Times New Roman"/>
                <w:color w:val="000000" w:themeColor="text1"/>
                <w:sz w:val="20"/>
                <w:szCs w:val="20"/>
              </w:rPr>
            </w:pPr>
            <w:r w:rsidRPr="00D54F0D">
              <w:rPr>
                <w:rFonts w:ascii="Times New Roman" w:hAnsi="Times New Roman" w:cs="Times New Roman"/>
                <w:bCs/>
                <w:sz w:val="16"/>
                <w:szCs w:val="16"/>
              </w:rPr>
              <w:t>Статус (состояние) Поставщика "недействующее юридическое лицо"</w:t>
            </w:r>
            <w:r>
              <w:rPr>
                <w:rFonts w:ascii="Times New Roman" w:hAnsi="Times New Roman" w:cs="Times New Roman"/>
                <w:bCs/>
                <w:sz w:val="16"/>
                <w:szCs w:val="16"/>
              </w:rPr>
              <w:t>.</w:t>
            </w:r>
          </w:p>
        </w:tc>
        <w:tc>
          <w:tcPr>
            <w:tcW w:w="2963" w:type="dxa"/>
          </w:tcPr>
          <w:p w14:paraId="7DF518C7" w14:textId="4F356CB7" w:rsidR="00C25D16" w:rsidRPr="009E1497" w:rsidRDefault="00F3290B" w:rsidP="00C25D16">
            <w:pPr>
              <w:spacing w:before="120" w:after="12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${factorModel3}</w:t>
            </w:r>
          </w:p>
        </w:tc>
      </w:tr>
      <w:tr w:rsidR="00C25D16" w14:paraId="74FE0E23" w14:textId="77777777" w:rsidTr="00CA5746">
        <w:tc>
          <w:tcPr>
            <w:tcW w:w="531" w:type="dxa"/>
            <w:vAlign w:val="center"/>
          </w:tcPr>
          <w:p w14:paraId="1380CD37" w14:textId="77777777" w:rsidR="00C25D16" w:rsidRPr="009E1497" w:rsidRDefault="00C25D16" w:rsidP="00C25D16">
            <w:pPr>
              <w:spacing w:before="120" w:after="12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3439" w:type="dxa"/>
            <w:vAlign w:val="center"/>
          </w:tcPr>
          <w:p w14:paraId="4BE03BF4" w14:textId="77777777" w:rsidR="00C25D16" w:rsidRPr="009E1497" w:rsidRDefault="00C25D16" w:rsidP="00C25D16">
            <w:pPr>
              <w:spacing w:before="120" w:after="120" w:line="240" w:lineRule="auto"/>
              <w:jc w:val="both"/>
              <w:rPr>
                <w:rFonts w:ascii="Times New Roman" w:hAnsi="Times New Roman" w:cs="Times New Roman"/>
                <w:color w:val="000000" w:themeColor="text1"/>
                <w:sz w:val="20"/>
                <w:szCs w:val="20"/>
              </w:rPr>
            </w:pPr>
            <w:r w:rsidRPr="00D54F0D">
              <w:rPr>
                <w:rFonts w:ascii="Times New Roman" w:hAnsi="Times New Roman" w:cs="Times New Roman"/>
                <w:bCs/>
                <w:sz w:val="16"/>
                <w:szCs w:val="16"/>
              </w:rPr>
              <w:t>Добросовестность Принципала</w:t>
            </w:r>
          </w:p>
        </w:tc>
        <w:tc>
          <w:tcPr>
            <w:tcW w:w="3552" w:type="dxa"/>
            <w:vAlign w:val="center"/>
          </w:tcPr>
          <w:p w14:paraId="4F4D801C" w14:textId="4D807C91" w:rsidR="00C25D16" w:rsidRPr="009E1497" w:rsidRDefault="00C25D16" w:rsidP="00C25D16">
            <w:pPr>
              <w:spacing w:before="120" w:after="120" w:line="240" w:lineRule="auto"/>
              <w:jc w:val="both"/>
              <w:rPr>
                <w:rFonts w:ascii="Times New Roman" w:hAnsi="Times New Roman" w:cs="Times New Roman"/>
                <w:color w:val="000000" w:themeColor="text1"/>
                <w:sz w:val="20"/>
                <w:szCs w:val="20"/>
              </w:rPr>
            </w:pPr>
            <w:r w:rsidRPr="00D54F0D">
              <w:rPr>
                <w:rFonts w:ascii="Times New Roman" w:hAnsi="Times New Roman" w:cs="Times New Roman"/>
                <w:bCs/>
                <w:sz w:val="16"/>
                <w:szCs w:val="16"/>
              </w:rPr>
              <w:t>Значится в реестре недобросовестных поставщиков</w:t>
            </w:r>
          </w:p>
        </w:tc>
        <w:tc>
          <w:tcPr>
            <w:tcW w:w="2963" w:type="dxa"/>
          </w:tcPr>
          <w:p w14:paraId="6B3896CC" w14:textId="4F9880BF" w:rsidR="00C25D16" w:rsidRPr="009E1497" w:rsidRDefault="00F3290B" w:rsidP="00C25D16">
            <w:pPr>
              <w:spacing w:before="120" w:after="12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${factorModel4}</w:t>
            </w:r>
          </w:p>
        </w:tc>
      </w:tr>
      <w:tr w:rsidR="00C25D16" w14:paraId="3C5DD434" w14:textId="77777777" w:rsidTr="00CA5746">
        <w:tc>
          <w:tcPr>
            <w:tcW w:w="531" w:type="dxa"/>
            <w:vAlign w:val="center"/>
          </w:tcPr>
          <w:p w14:paraId="5171427C" w14:textId="77777777" w:rsidR="00C25D16" w:rsidRPr="009E1497" w:rsidRDefault="00C25D16" w:rsidP="00C25D16">
            <w:pPr>
              <w:spacing w:before="120" w:after="12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w:t>
            </w:r>
          </w:p>
        </w:tc>
        <w:tc>
          <w:tcPr>
            <w:tcW w:w="3439" w:type="dxa"/>
            <w:vAlign w:val="center"/>
          </w:tcPr>
          <w:p w14:paraId="61E537F6" w14:textId="77777777" w:rsidR="00C25D16" w:rsidRPr="009E1497" w:rsidRDefault="00C25D16" w:rsidP="00C25D16">
            <w:pPr>
              <w:spacing w:before="120" w:after="120" w:line="240" w:lineRule="auto"/>
              <w:jc w:val="both"/>
              <w:rPr>
                <w:rFonts w:ascii="Times New Roman" w:hAnsi="Times New Roman" w:cs="Times New Roman"/>
                <w:color w:val="000000"/>
                <w:sz w:val="20"/>
                <w:szCs w:val="20"/>
              </w:rPr>
            </w:pPr>
            <w:r w:rsidRPr="00D54F0D">
              <w:rPr>
                <w:rFonts w:ascii="Times New Roman" w:hAnsi="Times New Roman" w:cs="Times New Roman"/>
                <w:bCs/>
                <w:sz w:val="16"/>
                <w:szCs w:val="16"/>
              </w:rPr>
              <w:t>Принципал, Представитель Принципала и Бенефициарный владелец значится в перечне террористов / экстремистов</w:t>
            </w:r>
          </w:p>
        </w:tc>
        <w:tc>
          <w:tcPr>
            <w:tcW w:w="3552" w:type="dxa"/>
            <w:vAlign w:val="center"/>
          </w:tcPr>
          <w:p w14:paraId="01106CF0" w14:textId="26ED50D8" w:rsidR="00C25D16" w:rsidRPr="009E1497" w:rsidRDefault="00C25D16" w:rsidP="00C25D16">
            <w:pPr>
              <w:spacing w:before="120" w:after="120" w:line="240" w:lineRule="auto"/>
              <w:jc w:val="both"/>
              <w:rPr>
                <w:rFonts w:ascii="Times New Roman" w:hAnsi="Times New Roman" w:cs="Times New Roman"/>
                <w:color w:val="000000"/>
                <w:sz w:val="20"/>
                <w:szCs w:val="20"/>
              </w:rPr>
            </w:pPr>
            <w:r w:rsidRPr="00D54F0D">
              <w:rPr>
                <w:rFonts w:ascii="Times New Roman" w:hAnsi="Times New Roman" w:cs="Times New Roman"/>
                <w:bCs/>
                <w:sz w:val="16"/>
                <w:szCs w:val="16"/>
              </w:rPr>
              <w:t>Нахождение</w:t>
            </w:r>
            <w:r>
              <w:rPr>
                <w:rFonts w:ascii="Times New Roman" w:hAnsi="Times New Roman" w:cs="Times New Roman"/>
                <w:bCs/>
                <w:sz w:val="16"/>
                <w:szCs w:val="16"/>
              </w:rPr>
              <w:t xml:space="preserve"> </w:t>
            </w:r>
            <w:r w:rsidRPr="00D54F0D">
              <w:rPr>
                <w:rFonts w:ascii="Times New Roman" w:hAnsi="Times New Roman" w:cs="Times New Roman"/>
                <w:bCs/>
                <w:sz w:val="16"/>
                <w:szCs w:val="16"/>
              </w:rPr>
              <w:t>в списке террористов / экстремистов</w:t>
            </w:r>
          </w:p>
        </w:tc>
        <w:tc>
          <w:tcPr>
            <w:tcW w:w="2963" w:type="dxa"/>
          </w:tcPr>
          <w:p w14:paraId="6E2FD727" w14:textId="288FF82E" w:rsidR="00C25D16" w:rsidRPr="009E1497" w:rsidRDefault="00F3290B" w:rsidP="00C25D16">
            <w:pPr>
              <w:spacing w:before="120" w:after="12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${factorModel5}</w:t>
            </w:r>
          </w:p>
        </w:tc>
      </w:tr>
      <w:tr w:rsidR="00C25D16" w14:paraId="187BF0B5" w14:textId="77777777" w:rsidTr="00CA5746">
        <w:tc>
          <w:tcPr>
            <w:tcW w:w="531" w:type="dxa"/>
            <w:vAlign w:val="center"/>
          </w:tcPr>
          <w:p w14:paraId="75740EB7" w14:textId="4FC20F94" w:rsidR="00C25D16" w:rsidRDefault="00C25D16" w:rsidP="00C25D16">
            <w:pPr>
              <w:spacing w:before="120" w:after="12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w:t>
            </w:r>
          </w:p>
        </w:tc>
        <w:tc>
          <w:tcPr>
            <w:tcW w:w="3439" w:type="dxa"/>
          </w:tcPr>
          <w:p w14:paraId="7C613F90" w14:textId="77777777" w:rsidR="00C25D16" w:rsidRDefault="00C25D16" w:rsidP="00C25D16">
            <w:pPr>
              <w:spacing w:before="120" w:after="120" w:line="240" w:lineRule="auto"/>
              <w:jc w:val="both"/>
              <w:rPr>
                <w:rFonts w:ascii="Times New Roman" w:hAnsi="Times New Roman" w:cs="Times New Roman"/>
                <w:color w:val="000000"/>
                <w:sz w:val="20"/>
                <w:szCs w:val="20"/>
              </w:rPr>
            </w:pPr>
            <w:r w:rsidRPr="00D54F0D">
              <w:rPr>
                <w:rFonts w:ascii="Times New Roman" w:hAnsi="Times New Roman" w:cs="Times New Roman"/>
                <w:bCs/>
                <w:sz w:val="16"/>
                <w:szCs w:val="16"/>
              </w:rPr>
              <w:t>Исполнительный орган – дисквалифицированное лицо (для ЮЛ)</w:t>
            </w:r>
          </w:p>
        </w:tc>
        <w:tc>
          <w:tcPr>
            <w:tcW w:w="3552" w:type="dxa"/>
          </w:tcPr>
          <w:p w14:paraId="00657965" w14:textId="284E1236" w:rsidR="00C25D16" w:rsidRDefault="00C25D16" w:rsidP="00C25D16">
            <w:pPr>
              <w:spacing w:before="120" w:after="120" w:line="240" w:lineRule="auto"/>
              <w:jc w:val="both"/>
              <w:rPr>
                <w:rFonts w:ascii="Times New Roman" w:hAnsi="Times New Roman" w:cs="Times New Roman"/>
                <w:color w:val="000000"/>
                <w:sz w:val="20"/>
                <w:szCs w:val="20"/>
              </w:rPr>
            </w:pPr>
            <w:r w:rsidRPr="00D54F0D">
              <w:rPr>
                <w:rFonts w:ascii="Times New Roman" w:hAnsi="Times New Roman" w:cs="Times New Roman"/>
                <w:bCs/>
                <w:sz w:val="16"/>
                <w:szCs w:val="16"/>
              </w:rPr>
              <w:t xml:space="preserve">Значится в перечне </w:t>
            </w:r>
            <w:r>
              <w:rPr>
                <w:rFonts w:ascii="Times New Roman" w:hAnsi="Times New Roman" w:cs="Times New Roman"/>
                <w:bCs/>
                <w:sz w:val="16"/>
                <w:szCs w:val="16"/>
              </w:rPr>
              <w:t>д</w:t>
            </w:r>
            <w:r w:rsidRPr="00D54F0D">
              <w:rPr>
                <w:rFonts w:ascii="Times New Roman" w:hAnsi="Times New Roman" w:cs="Times New Roman"/>
                <w:bCs/>
                <w:sz w:val="16"/>
                <w:szCs w:val="16"/>
              </w:rPr>
              <w:t>исквалифицированных лиц;</w:t>
            </w:r>
            <w:r>
              <w:rPr>
                <w:rFonts w:ascii="Times New Roman" w:hAnsi="Times New Roman" w:cs="Times New Roman"/>
                <w:bCs/>
                <w:sz w:val="16"/>
                <w:szCs w:val="16"/>
              </w:rPr>
              <w:t xml:space="preserve"> з</w:t>
            </w:r>
            <w:r w:rsidRPr="00D54F0D">
              <w:rPr>
                <w:rFonts w:ascii="Times New Roman" w:hAnsi="Times New Roman" w:cs="Times New Roman"/>
                <w:bCs/>
                <w:sz w:val="16"/>
                <w:szCs w:val="16"/>
              </w:rPr>
              <w:t>начится в перечне юридических лиц, ЕИО которых дисквалифицированные лица.</w:t>
            </w:r>
          </w:p>
        </w:tc>
        <w:tc>
          <w:tcPr>
            <w:tcW w:w="2963" w:type="dxa"/>
          </w:tcPr>
          <w:p w14:paraId="4FEED55B" w14:textId="3630B98E" w:rsidR="00C25D16" w:rsidRPr="009E1497" w:rsidRDefault="00F3290B" w:rsidP="00F3290B">
            <w:pPr>
              <w:tabs>
                <w:tab w:val="left" w:pos="1150"/>
                <w:tab w:val="center" w:pos="1373"/>
              </w:tabs>
              <w:spacing w:before="120" w:after="12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${factorModel6}</w:t>
            </w:r>
          </w:p>
        </w:tc>
      </w:tr>
      <w:tr w:rsidR="00C25D16" w14:paraId="468204A1" w14:textId="77777777" w:rsidTr="00CA5746">
        <w:tc>
          <w:tcPr>
            <w:tcW w:w="531" w:type="dxa"/>
            <w:vAlign w:val="center"/>
          </w:tcPr>
          <w:p w14:paraId="2C6B5206" w14:textId="62DC7702" w:rsidR="00C25D16" w:rsidRDefault="00C25D16" w:rsidP="00C25D16">
            <w:pPr>
              <w:spacing w:before="120" w:after="12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w:t>
            </w:r>
          </w:p>
        </w:tc>
        <w:tc>
          <w:tcPr>
            <w:tcW w:w="3439" w:type="dxa"/>
          </w:tcPr>
          <w:p w14:paraId="41AFD8F9" w14:textId="77777777" w:rsidR="00C25D16" w:rsidRDefault="00C25D16" w:rsidP="00C25D16">
            <w:pPr>
              <w:spacing w:before="120" w:after="120" w:line="240" w:lineRule="auto"/>
              <w:jc w:val="both"/>
              <w:rPr>
                <w:rFonts w:ascii="Times New Roman" w:hAnsi="Times New Roman" w:cs="Times New Roman"/>
                <w:color w:val="000000"/>
                <w:sz w:val="20"/>
                <w:szCs w:val="20"/>
              </w:rPr>
            </w:pPr>
            <w:r w:rsidRPr="00D54F0D">
              <w:rPr>
                <w:rFonts w:ascii="Times New Roman" w:hAnsi="Times New Roman" w:cs="Times New Roman"/>
                <w:bCs/>
                <w:sz w:val="16"/>
                <w:szCs w:val="16"/>
              </w:rPr>
              <w:t>Просроченная задолженность перед бюджетами любого уровня и внебюджетными фондами</w:t>
            </w:r>
          </w:p>
        </w:tc>
        <w:tc>
          <w:tcPr>
            <w:tcW w:w="3552" w:type="dxa"/>
          </w:tcPr>
          <w:p w14:paraId="2C366B4D" w14:textId="702E3F2C" w:rsidR="00C25D16" w:rsidRDefault="00C25D16" w:rsidP="00C25D16">
            <w:pPr>
              <w:spacing w:before="120" w:after="120" w:line="240" w:lineRule="auto"/>
              <w:rPr>
                <w:rFonts w:ascii="Times New Roman" w:hAnsi="Times New Roman" w:cs="Times New Roman"/>
                <w:color w:val="000000"/>
                <w:sz w:val="20"/>
                <w:szCs w:val="20"/>
              </w:rPr>
            </w:pPr>
            <w:r w:rsidRPr="00D54F0D">
              <w:rPr>
                <w:rFonts w:ascii="Times New Roman" w:hAnsi="Times New Roman" w:cs="Times New Roman"/>
                <w:bCs/>
                <w:sz w:val="16"/>
                <w:szCs w:val="16"/>
              </w:rPr>
              <w:t>Наличие просроченной задолженности перед федеральным бюджетом, бюджетами субъектов РФ, местными бюджетами и внебюджетными фондами</w:t>
            </w:r>
          </w:p>
        </w:tc>
        <w:tc>
          <w:tcPr>
            <w:tcW w:w="2963" w:type="dxa"/>
          </w:tcPr>
          <w:p w14:paraId="3EBF2883" w14:textId="064B42F3" w:rsidR="00C25D16" w:rsidRPr="009E1497" w:rsidRDefault="00F3290B" w:rsidP="00C25D16">
            <w:pPr>
              <w:spacing w:before="120" w:after="12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${factorModel7}</w:t>
            </w:r>
          </w:p>
        </w:tc>
      </w:tr>
      <w:tr w:rsidR="00C25D16" w14:paraId="2D88A8D2" w14:textId="77777777" w:rsidTr="00CA5746">
        <w:tc>
          <w:tcPr>
            <w:tcW w:w="531" w:type="dxa"/>
            <w:vAlign w:val="center"/>
          </w:tcPr>
          <w:p w14:paraId="30FD5E9E" w14:textId="37B6AEE5" w:rsidR="00C25D16" w:rsidRDefault="00C25D16" w:rsidP="00C25D16">
            <w:pPr>
              <w:spacing w:before="120" w:after="12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w:t>
            </w:r>
          </w:p>
        </w:tc>
        <w:tc>
          <w:tcPr>
            <w:tcW w:w="3439" w:type="dxa"/>
          </w:tcPr>
          <w:p w14:paraId="61F48818" w14:textId="77777777" w:rsidR="00C25D16" w:rsidRDefault="00C25D16" w:rsidP="00C25D16">
            <w:pPr>
              <w:spacing w:before="120" w:after="120" w:line="240" w:lineRule="auto"/>
              <w:jc w:val="both"/>
              <w:rPr>
                <w:rFonts w:ascii="Times New Roman" w:hAnsi="Times New Roman" w:cs="Times New Roman"/>
                <w:color w:val="000000"/>
                <w:sz w:val="20"/>
                <w:szCs w:val="20"/>
              </w:rPr>
            </w:pPr>
            <w:r w:rsidRPr="00D54F0D">
              <w:rPr>
                <w:rFonts w:ascii="Times New Roman" w:hAnsi="Times New Roman" w:cs="Times New Roman"/>
                <w:bCs/>
                <w:sz w:val="16"/>
                <w:szCs w:val="16"/>
              </w:rPr>
              <w:t>Просроченная задолженность перед работниками по заработной плате</w:t>
            </w:r>
          </w:p>
        </w:tc>
        <w:tc>
          <w:tcPr>
            <w:tcW w:w="3552" w:type="dxa"/>
          </w:tcPr>
          <w:p w14:paraId="0323932B" w14:textId="6801FD46" w:rsidR="00C25D16" w:rsidRDefault="00C25D16" w:rsidP="00C25D16">
            <w:pPr>
              <w:spacing w:before="120" w:after="120" w:line="240" w:lineRule="auto"/>
              <w:jc w:val="both"/>
              <w:rPr>
                <w:rFonts w:ascii="Times New Roman" w:hAnsi="Times New Roman" w:cs="Times New Roman"/>
                <w:color w:val="000000"/>
                <w:sz w:val="20"/>
                <w:szCs w:val="20"/>
              </w:rPr>
            </w:pPr>
            <w:r w:rsidRPr="00D54F0D">
              <w:rPr>
                <w:rFonts w:ascii="Times New Roman" w:hAnsi="Times New Roman" w:cs="Times New Roman"/>
                <w:bCs/>
                <w:sz w:val="16"/>
                <w:szCs w:val="16"/>
              </w:rPr>
              <w:t>Наличие просроченной задолженности перед работниками по заработной плате</w:t>
            </w:r>
            <w:r>
              <w:rPr>
                <w:rFonts w:ascii="Times New Roman" w:hAnsi="Times New Roman" w:cs="Times New Roman"/>
                <w:bCs/>
                <w:sz w:val="16"/>
                <w:szCs w:val="16"/>
              </w:rPr>
              <w:t>.</w:t>
            </w:r>
          </w:p>
        </w:tc>
        <w:tc>
          <w:tcPr>
            <w:tcW w:w="2963" w:type="dxa"/>
          </w:tcPr>
          <w:p w14:paraId="06D17BD7" w14:textId="105406E6" w:rsidR="00C25D16" w:rsidRPr="009E1497" w:rsidRDefault="00F3290B" w:rsidP="00C25D16">
            <w:pPr>
              <w:spacing w:before="120" w:after="12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${factorModel8}</w:t>
            </w:r>
          </w:p>
        </w:tc>
      </w:tr>
      <w:tr w:rsidR="00C25D16" w14:paraId="6C912DC6" w14:textId="77777777" w:rsidTr="00CA5746">
        <w:tc>
          <w:tcPr>
            <w:tcW w:w="531" w:type="dxa"/>
            <w:vAlign w:val="center"/>
          </w:tcPr>
          <w:p w14:paraId="76A29672" w14:textId="199BEA1F" w:rsidR="00C25D16" w:rsidRPr="009E1497" w:rsidRDefault="00C25D16" w:rsidP="00C25D16">
            <w:pPr>
              <w:spacing w:before="120" w:after="12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w:t>
            </w:r>
          </w:p>
        </w:tc>
        <w:tc>
          <w:tcPr>
            <w:tcW w:w="3439" w:type="dxa"/>
          </w:tcPr>
          <w:p w14:paraId="7BA984CB" w14:textId="77777777" w:rsidR="00C25D16" w:rsidRPr="009E1497" w:rsidRDefault="00C25D16" w:rsidP="00C25D16">
            <w:pPr>
              <w:spacing w:before="120" w:after="120" w:line="240" w:lineRule="auto"/>
              <w:jc w:val="both"/>
              <w:rPr>
                <w:rFonts w:ascii="Times New Roman" w:hAnsi="Times New Roman" w:cs="Times New Roman"/>
                <w:color w:val="000000"/>
                <w:sz w:val="20"/>
                <w:szCs w:val="20"/>
              </w:rPr>
            </w:pPr>
            <w:r w:rsidRPr="00D54F0D">
              <w:rPr>
                <w:rFonts w:ascii="Times New Roman" w:hAnsi="Times New Roman" w:cs="Times New Roman"/>
                <w:bCs/>
                <w:sz w:val="16"/>
                <w:szCs w:val="16"/>
              </w:rPr>
              <w:t>Принципал значится в запрещенных списках Банка</w:t>
            </w:r>
          </w:p>
        </w:tc>
        <w:tc>
          <w:tcPr>
            <w:tcW w:w="3552" w:type="dxa"/>
            <w:vAlign w:val="center"/>
          </w:tcPr>
          <w:p w14:paraId="56727F29" w14:textId="4156B60E" w:rsidR="00C25D16" w:rsidRPr="009E1497" w:rsidRDefault="00C25D16" w:rsidP="00C25D16">
            <w:pPr>
              <w:spacing w:before="120" w:after="120" w:line="240" w:lineRule="auto"/>
              <w:jc w:val="both"/>
              <w:rPr>
                <w:rFonts w:ascii="Times New Roman" w:hAnsi="Times New Roman" w:cs="Times New Roman"/>
                <w:color w:val="000000"/>
                <w:sz w:val="20"/>
                <w:szCs w:val="20"/>
              </w:rPr>
            </w:pPr>
            <w:r w:rsidRPr="00D54F0D">
              <w:rPr>
                <w:rFonts w:ascii="Times New Roman" w:hAnsi="Times New Roman" w:cs="Times New Roman"/>
                <w:bCs/>
                <w:sz w:val="16"/>
                <w:szCs w:val="16"/>
              </w:rPr>
              <w:t xml:space="preserve">Нахождение </w:t>
            </w:r>
            <w:r>
              <w:rPr>
                <w:rFonts w:ascii="Times New Roman" w:hAnsi="Times New Roman" w:cs="Times New Roman"/>
                <w:bCs/>
                <w:sz w:val="16"/>
                <w:szCs w:val="16"/>
              </w:rPr>
              <w:t>Принципала</w:t>
            </w:r>
            <w:r w:rsidRPr="00D54F0D">
              <w:rPr>
                <w:rFonts w:ascii="Times New Roman" w:hAnsi="Times New Roman" w:cs="Times New Roman"/>
                <w:bCs/>
                <w:sz w:val="16"/>
                <w:szCs w:val="16"/>
              </w:rPr>
              <w:t xml:space="preserve"> в списке</w:t>
            </w:r>
            <w:r>
              <w:rPr>
                <w:rFonts w:ascii="Times New Roman" w:hAnsi="Times New Roman" w:cs="Times New Roman"/>
                <w:bCs/>
                <w:sz w:val="16"/>
                <w:szCs w:val="16"/>
              </w:rPr>
              <w:t>.</w:t>
            </w:r>
          </w:p>
        </w:tc>
        <w:tc>
          <w:tcPr>
            <w:tcW w:w="2963" w:type="dxa"/>
          </w:tcPr>
          <w:p w14:paraId="01852961" w14:textId="029955E3" w:rsidR="00C25D16" w:rsidRPr="009E1497" w:rsidRDefault="00F3290B" w:rsidP="00F3290B">
            <w:pPr>
              <w:spacing w:before="120" w:after="12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${factorModel9}</w:t>
            </w:r>
          </w:p>
        </w:tc>
      </w:tr>
      <w:tr w:rsidR="00C25D16" w14:paraId="74FE31C7" w14:textId="77777777" w:rsidTr="00CA5746">
        <w:trPr>
          <w:trHeight w:val="378"/>
        </w:trPr>
        <w:tc>
          <w:tcPr>
            <w:tcW w:w="531" w:type="dxa"/>
            <w:vAlign w:val="center"/>
          </w:tcPr>
          <w:p w14:paraId="18960656" w14:textId="517388AD" w:rsidR="00C25D16" w:rsidRPr="009E1497" w:rsidRDefault="00C25D16" w:rsidP="00C25D16">
            <w:pPr>
              <w:spacing w:before="120" w:after="12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w:t>
            </w:r>
          </w:p>
        </w:tc>
        <w:tc>
          <w:tcPr>
            <w:tcW w:w="3439" w:type="dxa"/>
          </w:tcPr>
          <w:p w14:paraId="63087833" w14:textId="77777777" w:rsidR="00C25D16" w:rsidRPr="009E1497" w:rsidRDefault="00C25D16" w:rsidP="00C25D16">
            <w:pPr>
              <w:spacing w:after="0" w:line="240" w:lineRule="auto"/>
              <w:jc w:val="both"/>
              <w:rPr>
                <w:rFonts w:ascii="Times New Roman" w:hAnsi="Times New Roman" w:cs="Times New Roman"/>
                <w:color w:val="000000"/>
                <w:sz w:val="20"/>
                <w:szCs w:val="20"/>
              </w:rPr>
            </w:pPr>
            <w:r>
              <w:rPr>
                <w:rFonts w:ascii="Times New Roman" w:hAnsi="Times New Roman" w:cs="Times New Roman"/>
                <w:bCs/>
                <w:sz w:val="16"/>
                <w:szCs w:val="16"/>
              </w:rPr>
              <w:t>Принципал нерезидент (для ЮЛ)</w:t>
            </w:r>
          </w:p>
        </w:tc>
        <w:tc>
          <w:tcPr>
            <w:tcW w:w="3552" w:type="dxa"/>
            <w:vAlign w:val="center"/>
          </w:tcPr>
          <w:p w14:paraId="4E7DC46B" w14:textId="3C189027" w:rsidR="00C25D16" w:rsidRPr="009E1497" w:rsidRDefault="00C25D16" w:rsidP="00C25D16">
            <w:pPr>
              <w:spacing w:after="0" w:line="240" w:lineRule="auto"/>
              <w:jc w:val="both"/>
              <w:rPr>
                <w:rFonts w:ascii="Times New Roman" w:hAnsi="Times New Roman" w:cs="Times New Roman"/>
                <w:color w:val="000000"/>
                <w:sz w:val="20"/>
                <w:szCs w:val="20"/>
              </w:rPr>
            </w:pPr>
            <w:r w:rsidRPr="00D54F0D">
              <w:rPr>
                <w:rFonts w:ascii="Times New Roman" w:hAnsi="Times New Roman" w:cs="Times New Roman"/>
                <w:bCs/>
                <w:sz w:val="16"/>
                <w:szCs w:val="16"/>
              </w:rPr>
              <w:t xml:space="preserve">Принципал или </w:t>
            </w:r>
            <w:r>
              <w:rPr>
                <w:rFonts w:ascii="Times New Roman" w:hAnsi="Times New Roman" w:cs="Times New Roman"/>
                <w:bCs/>
                <w:sz w:val="16"/>
                <w:szCs w:val="16"/>
              </w:rPr>
              <w:t>Бенефициарный владелец</w:t>
            </w:r>
            <w:r w:rsidRPr="00D54F0D">
              <w:rPr>
                <w:rFonts w:ascii="Times New Roman" w:hAnsi="Times New Roman" w:cs="Times New Roman"/>
                <w:bCs/>
                <w:sz w:val="16"/>
                <w:szCs w:val="16"/>
              </w:rPr>
              <w:t>-ЮЛ является нерезидентом РФ.</w:t>
            </w:r>
          </w:p>
        </w:tc>
        <w:tc>
          <w:tcPr>
            <w:tcW w:w="2963" w:type="dxa"/>
          </w:tcPr>
          <w:p w14:paraId="49E51908" w14:textId="4F809F02" w:rsidR="00C25D16" w:rsidRPr="009E1497" w:rsidRDefault="00F3290B" w:rsidP="00F3290B">
            <w:pPr>
              <w:spacing w:before="120" w:after="12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${factorModel10}</w:t>
            </w:r>
          </w:p>
        </w:tc>
      </w:tr>
      <w:tr w:rsidR="0030391D" w14:paraId="5B30BE94" w14:textId="77777777" w:rsidTr="0030391D">
        <w:tc>
          <w:tcPr>
            <w:tcW w:w="531" w:type="dxa"/>
            <w:vAlign w:val="center"/>
          </w:tcPr>
          <w:p w14:paraId="522C4B83" w14:textId="4B56327E" w:rsidR="0030391D" w:rsidRPr="0030391D" w:rsidRDefault="0030391D" w:rsidP="0030391D">
            <w:pPr>
              <w:spacing w:before="120" w:after="120" w:line="240" w:lineRule="auto"/>
              <w:rPr>
                <w:rFonts w:ascii="Times New Roman" w:eastAsia="Times New Roman" w:hAnsi="Times New Roman" w:cs="Times New Roman"/>
                <w:color w:val="000000" w:themeColor="text1"/>
                <w:sz w:val="20"/>
                <w:szCs w:val="20"/>
              </w:rPr>
            </w:pPr>
            <w:r w:rsidRPr="0030391D">
              <w:rPr>
                <w:rFonts w:ascii="Times New Roman" w:eastAsia="Times New Roman" w:hAnsi="Times New Roman" w:cs="Times New Roman"/>
                <w:color w:val="000000" w:themeColor="text1"/>
                <w:sz w:val="20"/>
                <w:szCs w:val="20"/>
              </w:rPr>
              <w:t>12</w:t>
            </w:r>
          </w:p>
        </w:tc>
        <w:tc>
          <w:tcPr>
            <w:tcW w:w="3439" w:type="dxa"/>
            <w:vAlign w:val="center"/>
          </w:tcPr>
          <w:p w14:paraId="0859C0E0" w14:textId="6E17DB88" w:rsidR="0030391D" w:rsidRPr="005505CB" w:rsidRDefault="00F57956" w:rsidP="00F57956">
            <w:pPr>
              <w:spacing w:before="120" w:after="120" w:line="240" w:lineRule="auto"/>
              <w:jc w:val="both"/>
              <w:rPr>
                <w:rFonts w:ascii="Times New Roman" w:hAnsi="Times New Roman" w:cs="Times New Roman"/>
                <w:bCs/>
                <w:sz w:val="16"/>
                <w:szCs w:val="16"/>
              </w:rPr>
            </w:pPr>
            <w:r w:rsidRPr="005505CB">
              <w:rPr>
                <w:rFonts w:ascii="Times New Roman" w:hAnsi="Times New Roman" w:cs="Times New Roman"/>
                <w:bCs/>
                <w:sz w:val="16"/>
                <w:szCs w:val="16"/>
              </w:rPr>
              <w:t xml:space="preserve">Дополнительные проверки </w:t>
            </w:r>
            <w:r>
              <w:rPr>
                <w:rFonts w:ascii="Times New Roman" w:hAnsi="Times New Roman" w:cs="Times New Roman"/>
                <w:bCs/>
                <w:sz w:val="16"/>
                <w:szCs w:val="16"/>
              </w:rPr>
              <w:t xml:space="preserve">для Заявок в диапазоне </w:t>
            </w:r>
            <w:r w:rsidRPr="00F57956">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lang w:val="en-US"/>
              </w:rPr>
              <w:t>mspPrincipal</w:t>
            </w:r>
            <w:r w:rsidRPr="00F57956">
              <w:rPr>
                <w:rFonts w:ascii="Times New Roman" w:hAnsi="Times New Roman" w:cs="Times New Roman"/>
                <w:color w:val="000000" w:themeColor="text1"/>
                <w:sz w:val="20"/>
                <w:szCs w:val="20"/>
              </w:rPr>
              <w:t xml:space="preserve">} </w:t>
            </w:r>
            <w:r>
              <w:rPr>
                <w:rFonts w:ascii="Times New Roman" w:hAnsi="Times New Roman" w:cs="Times New Roman"/>
                <w:bCs/>
                <w:sz w:val="16"/>
                <w:szCs w:val="16"/>
              </w:rPr>
              <w:t>руб. (включительно) Принципала-субъекта МСП.</w:t>
            </w:r>
            <w:r w:rsidRPr="00F57956">
              <w:rPr>
                <w:rFonts w:ascii="Times New Roman" w:hAnsi="Times New Roman" w:cs="Times New Roman"/>
                <w:bCs/>
                <w:sz w:val="16"/>
                <w:szCs w:val="16"/>
              </w:rPr>
              <w:t xml:space="preserve"> </w:t>
            </w:r>
          </w:p>
        </w:tc>
        <w:tc>
          <w:tcPr>
            <w:tcW w:w="3552" w:type="dxa"/>
            <w:vAlign w:val="center"/>
          </w:tcPr>
          <w:p w14:paraId="76491482" w14:textId="3D391FA4" w:rsidR="0030391D" w:rsidRPr="005505CB" w:rsidRDefault="00F57956" w:rsidP="00F57956">
            <w:pPr>
              <w:spacing w:before="120" w:after="120" w:line="240" w:lineRule="auto"/>
              <w:rPr>
                <w:rFonts w:ascii="Times New Roman" w:hAnsi="Times New Roman" w:cs="Times New Roman"/>
                <w:bCs/>
                <w:sz w:val="16"/>
                <w:szCs w:val="16"/>
              </w:rPr>
            </w:pPr>
            <w:r>
              <w:rPr>
                <w:rFonts w:ascii="Times New Roman" w:hAnsi="Times New Roman" w:cs="Times New Roman"/>
                <w:bCs/>
                <w:sz w:val="16"/>
                <w:szCs w:val="16"/>
              </w:rPr>
              <w:t>Выявлен х</w:t>
            </w:r>
            <w:r w:rsidRPr="005505CB">
              <w:rPr>
                <w:rFonts w:ascii="Times New Roman" w:hAnsi="Times New Roman" w:cs="Times New Roman"/>
                <w:bCs/>
                <w:sz w:val="16"/>
                <w:szCs w:val="16"/>
              </w:rPr>
              <w:t>отя бы один из стоп-факторов</w:t>
            </w:r>
            <w:r>
              <w:rPr>
                <w:rFonts w:ascii="Times New Roman" w:hAnsi="Times New Roman" w:cs="Times New Roman"/>
                <w:bCs/>
                <w:sz w:val="16"/>
                <w:szCs w:val="16"/>
              </w:rPr>
              <w:t xml:space="preserve"> Дополнительного списка проверок </w:t>
            </w:r>
            <w:r w:rsidRPr="00F57956">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lang w:val="en-US"/>
              </w:rPr>
              <w:t>stopFactor</w:t>
            </w:r>
            <w:r w:rsidRPr="00F57956">
              <w:rPr>
                <w:rFonts w:ascii="Times New Roman" w:hAnsi="Times New Roman" w:cs="Times New Roman"/>
                <w:color w:val="000000" w:themeColor="text1"/>
                <w:sz w:val="20"/>
                <w:szCs w:val="20"/>
              </w:rPr>
              <w:t>}.</w:t>
            </w:r>
            <w:r w:rsidRPr="00F57956">
              <w:rPr>
                <w:rFonts w:ascii="Times New Roman" w:hAnsi="Times New Roman" w:cs="Times New Roman"/>
                <w:bCs/>
                <w:sz w:val="16"/>
                <w:szCs w:val="16"/>
              </w:rPr>
              <w:t xml:space="preserve"> </w:t>
            </w:r>
          </w:p>
        </w:tc>
        <w:tc>
          <w:tcPr>
            <w:tcW w:w="2963" w:type="dxa"/>
            <w:vAlign w:val="center"/>
          </w:tcPr>
          <w:p w14:paraId="01314BAC" w14:textId="1460FCC1" w:rsidR="0030391D" w:rsidRPr="005505CB" w:rsidRDefault="00F3290B" w:rsidP="00F3290B">
            <w:pPr>
              <w:spacing w:before="120" w:after="120" w:line="240" w:lineRule="auto"/>
              <w:jc w:val="center"/>
              <w:rPr>
                <w:rFonts w:ascii="Times New Roman" w:hAnsi="Times New Roman" w:cs="Times New Roman"/>
                <w:bCs/>
                <w:sz w:val="16"/>
                <w:szCs w:val="16"/>
              </w:rPr>
            </w:pPr>
            <w:r w:rsidRPr="00F57956">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lang w:val="en-US"/>
              </w:rPr>
              <w:t>factorModel</w:t>
            </w:r>
            <w:r w:rsidRPr="00F57956">
              <w:rPr>
                <w:rFonts w:ascii="Times New Roman" w:hAnsi="Times New Roman" w:cs="Times New Roman"/>
                <w:color w:val="000000" w:themeColor="text1"/>
                <w:sz w:val="20"/>
                <w:szCs w:val="20"/>
              </w:rPr>
              <w:t>11}</w:t>
            </w:r>
          </w:p>
        </w:tc>
      </w:tr>
      <w:tr w:rsidR="00451CFE" w14:paraId="33A324F4" w14:textId="77777777" w:rsidTr="0091471E">
        <w:tc>
          <w:tcPr>
            <w:tcW w:w="10485" w:type="dxa"/>
            <w:gridSpan w:val="4"/>
            <w:vAlign w:val="center"/>
          </w:tcPr>
          <w:p w14:paraId="41B764CF" w14:textId="57C80C5D" w:rsidR="00451CFE" w:rsidRPr="002D7E53" w:rsidRDefault="00A8163C" w:rsidP="00075747">
            <w:pPr>
              <w:pStyle w:val="PreformattedText"/>
              <w:jc w:val="center"/>
              <w:rPr>
                <w:rFonts w:ascii="Times New Roman" w:hAnsi="Times New Roman" w:cs="Times New Roman"/>
                <w:b/>
                <w:sz w:val="16"/>
                <w:szCs w:val="16"/>
              </w:rPr>
            </w:pPr>
            <w:r w:rsidRPr="00C25D16">
              <w:rPr>
                <w:rFonts w:ascii="Times New Roman" w:eastAsiaTheme="minorHAnsi" w:hAnsi="Times New Roman" w:cs="Times New Roman"/>
                <w:b/>
                <w:bCs/>
                <w:color w:val="000000" w:themeColor="text1"/>
                <w:sz w:val="18"/>
                <w:szCs w:val="18"/>
                <w:lang w:eastAsia="en-US" w:bidi="ar-SA"/>
              </w:rPr>
              <w:t xml:space="preserve">Этап </w:t>
            </w:r>
            <w:r w:rsidR="00451CFE" w:rsidRPr="00C25D16">
              <w:rPr>
                <w:rFonts w:ascii="Times New Roman" w:eastAsiaTheme="minorHAnsi" w:hAnsi="Times New Roman" w:cs="Times New Roman"/>
                <w:b/>
                <w:bCs/>
                <w:color w:val="000000" w:themeColor="text1"/>
                <w:sz w:val="18"/>
                <w:szCs w:val="18"/>
                <w:lang w:eastAsia="en-US" w:bidi="ar-SA"/>
              </w:rPr>
              <w:t>2. Расчет рейтинга благонадежности Принципала (</w:t>
            </w:r>
            <w:r w:rsidRPr="00C25D16">
              <w:rPr>
                <w:rFonts w:ascii="Times New Roman" w:eastAsiaTheme="minorHAnsi" w:hAnsi="Times New Roman" w:cs="Times New Roman"/>
                <w:b/>
                <w:bCs/>
                <w:color w:val="000000" w:themeColor="text1"/>
                <w:sz w:val="18"/>
                <w:szCs w:val="18"/>
                <w:lang w:eastAsia="en-US" w:bidi="ar-SA"/>
              </w:rPr>
              <w:t xml:space="preserve">этап пропускается и </w:t>
            </w:r>
            <w:r w:rsidR="00451CFE" w:rsidRPr="00C25D16">
              <w:rPr>
                <w:rFonts w:ascii="Times New Roman" w:eastAsiaTheme="minorHAnsi" w:hAnsi="Times New Roman" w:cs="Times New Roman"/>
                <w:b/>
                <w:bCs/>
                <w:color w:val="000000" w:themeColor="text1"/>
                <w:sz w:val="18"/>
                <w:szCs w:val="18"/>
                <w:lang w:eastAsia="en-US" w:bidi="ar-SA"/>
              </w:rPr>
              <w:t>раздел не заполняется если выполнены условия п 3.2.1. настоящей Методики)</w:t>
            </w:r>
          </w:p>
        </w:tc>
      </w:tr>
    </w:tbl>
    <w:tbl>
      <w:tblPr>
        <w:tblW w:w="10491" w:type="dxa"/>
        <w:tblInd w:w="-318" w:type="dxa"/>
        <w:tblLayout w:type="fixed"/>
        <w:tblLook w:val="04A0" w:firstRow="1" w:lastRow="0" w:firstColumn="1" w:lastColumn="0" w:noHBand="0" w:noVBand="1"/>
      </w:tblPr>
      <w:tblGrid>
        <w:gridCol w:w="29"/>
        <w:gridCol w:w="659"/>
        <w:gridCol w:w="4133"/>
        <w:gridCol w:w="3683"/>
        <w:gridCol w:w="425"/>
        <w:gridCol w:w="384"/>
        <w:gridCol w:w="1178"/>
      </w:tblGrid>
      <w:tr w:rsidR="00D975B8" w:rsidRPr="00E05193" w14:paraId="0640EDBE" w14:textId="77777777" w:rsidTr="00075747">
        <w:trPr>
          <w:gridBefore w:val="1"/>
          <w:wBefore w:w="29" w:type="dxa"/>
          <w:trHeight w:val="645"/>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4A24160" w14:textId="6BC9FAC9" w:rsidR="00D975B8" w:rsidRPr="00B446BF" w:rsidRDefault="00B446BF" w:rsidP="00B446BF">
            <w:pPr>
              <w:spacing w:after="0" w:line="240" w:lineRule="auto"/>
              <w:ind w:left="360"/>
              <w:jc w:val="center"/>
              <w:rPr>
                <w:rFonts w:ascii="Times New Roman" w:eastAsia="Times New Roman" w:hAnsi="Times New Roman" w:cs="Times New Roman"/>
                <w:b/>
                <w:bCs/>
                <w:color w:val="FF0000"/>
                <w:sz w:val="18"/>
                <w:szCs w:val="18"/>
                <w:lang w:eastAsia="ru-RU"/>
              </w:rPr>
            </w:pPr>
            <w:r w:rsidRPr="00B446BF">
              <w:rPr>
                <w:rFonts w:ascii="Times New Roman" w:hAnsi="Times New Roman" w:cs="Times New Roman"/>
                <w:b/>
                <w:bCs/>
                <w:color w:val="000000" w:themeColor="text1"/>
                <w:sz w:val="18"/>
                <w:szCs w:val="18"/>
              </w:rPr>
              <w:t xml:space="preserve">Этап. 3 </w:t>
            </w:r>
            <w:r w:rsidR="00F537F6" w:rsidRPr="00B446BF">
              <w:rPr>
                <w:rFonts w:ascii="Times New Roman" w:hAnsi="Times New Roman" w:cs="Times New Roman"/>
                <w:b/>
                <w:bCs/>
                <w:color w:val="000000" w:themeColor="text1"/>
                <w:sz w:val="18"/>
                <w:szCs w:val="18"/>
              </w:rPr>
              <w:t>Оценка негативных тенденций</w:t>
            </w:r>
            <w:r>
              <w:rPr>
                <w:rFonts w:ascii="Times New Roman" w:hAnsi="Times New Roman" w:cs="Times New Roman"/>
                <w:b/>
                <w:bCs/>
                <w:color w:val="000000" w:themeColor="text1"/>
                <w:sz w:val="18"/>
                <w:szCs w:val="18"/>
              </w:rPr>
              <w:t>.</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2B7C5" w14:textId="77777777" w:rsidR="00D975B8" w:rsidRPr="00E05193" w:rsidRDefault="00D975B8" w:rsidP="0091471E">
            <w:pPr>
              <w:spacing w:after="0" w:line="240" w:lineRule="auto"/>
              <w:jc w:val="center"/>
              <w:rPr>
                <w:rFonts w:ascii="Times New Roman" w:eastAsia="Times New Roman" w:hAnsi="Times New Roman" w:cs="Times New Roman"/>
                <w:color w:val="FF0000"/>
                <w:sz w:val="16"/>
                <w:szCs w:val="16"/>
                <w:lang w:eastAsia="ru-RU"/>
              </w:rPr>
            </w:pPr>
          </w:p>
        </w:tc>
      </w:tr>
      <w:tr w:rsidR="00D975B8" w:rsidRPr="00E05193" w14:paraId="44F9FDD6" w14:textId="77777777" w:rsidTr="00075747">
        <w:trPr>
          <w:gridBefore w:val="1"/>
          <w:wBefore w:w="29" w:type="dxa"/>
          <w:trHeight w:val="435"/>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3ED382A" w14:textId="77777777" w:rsidR="00D975B8" w:rsidRPr="003E657F" w:rsidRDefault="00D975B8" w:rsidP="0091471E">
            <w:pPr>
              <w:spacing w:after="0" w:line="240" w:lineRule="auto"/>
              <w:rPr>
                <w:rFonts w:ascii="Times New Roman" w:eastAsia="Times New Roman" w:hAnsi="Times New Roman" w:cs="Times New Roman"/>
                <w:b/>
                <w:bCs/>
                <w:color w:val="000000" w:themeColor="text1"/>
                <w:sz w:val="16"/>
                <w:szCs w:val="16"/>
                <w:lang w:eastAsia="ru-RU"/>
              </w:rPr>
            </w:pPr>
            <w:r w:rsidRPr="003E657F">
              <w:rPr>
                <w:rFonts w:ascii="Times New Roman" w:eastAsia="Times New Roman" w:hAnsi="Times New Roman" w:cs="Times New Roman"/>
                <w:b/>
                <w:bCs/>
                <w:color w:val="000000" w:themeColor="text1"/>
                <w:sz w:val="16"/>
                <w:szCs w:val="16"/>
                <w:lang w:eastAsia="ru-RU"/>
              </w:rPr>
              <w:t>НЕГАТИВНЫЕ ФАКТОРЫ, наличие которых не позволяет оценить финансовое положение выше "плохого" (590-П)</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06831" w14:textId="511E11A0" w:rsidR="00D975B8" w:rsidRPr="00FB5495" w:rsidRDefault="00D975B8" w:rsidP="00F3290B">
            <w:pPr>
              <w:spacing w:after="0" w:line="240" w:lineRule="auto"/>
              <w:jc w:val="center"/>
              <w:rPr>
                <w:rFonts w:ascii="Times New Roman" w:eastAsia="Times New Roman" w:hAnsi="Times New Roman" w:cs="Times New Roman"/>
                <w:color w:val="000000" w:themeColor="text1"/>
                <w:sz w:val="16"/>
                <w:szCs w:val="16"/>
                <w:lang w:eastAsia="ru-RU"/>
              </w:rPr>
            </w:pPr>
            <w:r w:rsidRPr="00FB5495">
              <w:rPr>
                <w:rFonts w:ascii="Times New Roman" w:eastAsia="Times New Roman" w:hAnsi="Times New Roman" w:cs="Times New Roman"/>
                <w:color w:val="000000" w:themeColor="text1"/>
                <w:sz w:val="16"/>
                <w:szCs w:val="16"/>
                <w:lang w:eastAsia="ru-RU"/>
              </w:rPr>
              <w:t xml:space="preserve"> </w:t>
            </w:r>
            <w:r w:rsidR="005479CB">
              <w:rPr>
                <w:rFonts w:ascii="Times New Roman" w:hAnsi="Times New Roman" w:cs="Times New Roman"/>
                <w:color w:val="000000" w:themeColor="text1"/>
                <w:sz w:val="20"/>
                <w:szCs w:val="20"/>
                <w:lang w:val="en-US"/>
              </w:rPr>
              <w:t>${nF</w:t>
            </w:r>
            <w:r w:rsidR="00F3290B">
              <w:rPr>
                <w:rFonts w:ascii="Times New Roman" w:hAnsi="Times New Roman" w:cs="Times New Roman"/>
                <w:color w:val="000000" w:themeColor="text1"/>
                <w:sz w:val="20"/>
                <w:szCs w:val="20"/>
                <w:lang w:val="en-US"/>
              </w:rPr>
              <w:t>0}</w:t>
            </w:r>
          </w:p>
        </w:tc>
      </w:tr>
      <w:tr w:rsidR="00D975B8" w:rsidRPr="00E05193" w14:paraId="5D893640" w14:textId="77777777" w:rsidTr="00075747">
        <w:trPr>
          <w:gridBefore w:val="1"/>
          <w:wBefore w:w="29" w:type="dxa"/>
          <w:trHeight w:val="450"/>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BD302" w14:textId="77777777" w:rsidR="00D975B8" w:rsidRPr="003E657F" w:rsidRDefault="00D975B8" w:rsidP="0091471E">
            <w:pPr>
              <w:spacing w:after="0" w:line="240" w:lineRule="auto"/>
              <w:jc w:val="center"/>
              <w:rPr>
                <w:rFonts w:ascii="Times New Roman" w:eastAsia="Times New Roman" w:hAnsi="Times New Roman" w:cs="Times New Roman"/>
                <w:color w:val="000000" w:themeColor="text1"/>
                <w:sz w:val="16"/>
                <w:szCs w:val="16"/>
                <w:lang w:eastAsia="ru-RU"/>
              </w:rPr>
            </w:pPr>
            <w:r w:rsidRPr="003E657F">
              <w:rPr>
                <w:rFonts w:ascii="Times New Roman" w:eastAsia="Times New Roman" w:hAnsi="Times New Roman" w:cs="Times New Roman"/>
                <w:color w:val="000000" w:themeColor="text1"/>
                <w:sz w:val="16"/>
                <w:szCs w:val="16"/>
                <w:lang w:eastAsia="ru-RU"/>
              </w:rPr>
              <w:t>А</w:t>
            </w:r>
          </w:p>
        </w:tc>
        <w:tc>
          <w:tcPr>
            <w:tcW w:w="862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02ACC85" w14:textId="77777777" w:rsidR="00D975B8" w:rsidRPr="003E657F" w:rsidRDefault="00D975B8" w:rsidP="00B446BF">
            <w:pPr>
              <w:spacing w:after="0" w:line="240" w:lineRule="auto"/>
              <w:jc w:val="both"/>
              <w:rPr>
                <w:rFonts w:ascii="Times New Roman" w:eastAsia="Times New Roman" w:hAnsi="Times New Roman" w:cs="Times New Roman"/>
                <w:color w:val="000000" w:themeColor="text1"/>
                <w:sz w:val="16"/>
                <w:szCs w:val="16"/>
                <w:lang w:eastAsia="ru-RU"/>
              </w:rPr>
            </w:pPr>
            <w:r w:rsidRPr="003E657F">
              <w:rPr>
                <w:rFonts w:ascii="Times New Roman" w:eastAsia="Times New Roman" w:hAnsi="Times New Roman" w:cs="Times New Roman"/>
                <w:color w:val="000000" w:themeColor="text1"/>
                <w:sz w:val="16"/>
                <w:szCs w:val="16"/>
                <w:lang w:eastAsia="ru-RU"/>
              </w:rPr>
              <w:t>Принципал находится в преддефолтном/дефолтном состоянии, в отношении Принципала инициирована процедура банкротства (внешнего управления)</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4C729" w14:textId="04069323" w:rsidR="00D975B8" w:rsidRPr="003E657F" w:rsidRDefault="005479CB" w:rsidP="00F3290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hAnsi="Times New Roman" w:cs="Times New Roman"/>
                <w:color w:val="000000" w:themeColor="text1"/>
                <w:sz w:val="20"/>
                <w:szCs w:val="20"/>
                <w:lang w:val="en-US"/>
              </w:rPr>
              <w:t>${nF</w:t>
            </w:r>
            <w:r w:rsidR="00F3290B">
              <w:rPr>
                <w:rFonts w:ascii="Times New Roman" w:hAnsi="Times New Roman" w:cs="Times New Roman"/>
                <w:color w:val="000000" w:themeColor="text1"/>
                <w:sz w:val="20"/>
                <w:szCs w:val="20"/>
                <w:lang w:val="en-US"/>
              </w:rPr>
              <w:t>1}</w:t>
            </w:r>
          </w:p>
        </w:tc>
      </w:tr>
      <w:tr w:rsidR="00D975B8" w:rsidRPr="00E05193" w14:paraId="0801A335" w14:textId="77777777" w:rsidTr="00075747">
        <w:trPr>
          <w:gridBefore w:val="1"/>
          <w:wBefore w:w="29" w:type="dxa"/>
          <w:trHeight w:val="675"/>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32497" w14:textId="77777777" w:rsidR="00D975B8" w:rsidRPr="003E657F" w:rsidRDefault="00D975B8" w:rsidP="0091471E">
            <w:pPr>
              <w:spacing w:after="0" w:line="240" w:lineRule="auto"/>
              <w:jc w:val="center"/>
              <w:rPr>
                <w:rFonts w:ascii="Times New Roman" w:eastAsia="Times New Roman" w:hAnsi="Times New Roman" w:cs="Times New Roman"/>
                <w:color w:val="000000" w:themeColor="text1"/>
                <w:sz w:val="16"/>
                <w:szCs w:val="16"/>
                <w:lang w:eastAsia="ru-RU"/>
              </w:rPr>
            </w:pPr>
            <w:r w:rsidRPr="003E657F">
              <w:rPr>
                <w:rFonts w:ascii="Times New Roman" w:eastAsia="Times New Roman" w:hAnsi="Times New Roman" w:cs="Times New Roman"/>
                <w:color w:val="000000" w:themeColor="text1"/>
                <w:sz w:val="16"/>
                <w:szCs w:val="16"/>
                <w:lang w:eastAsia="ru-RU"/>
              </w:rPr>
              <w:t>Б</w:t>
            </w:r>
          </w:p>
        </w:tc>
        <w:tc>
          <w:tcPr>
            <w:tcW w:w="862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B0923A5" w14:textId="5406732E" w:rsidR="00D975B8" w:rsidRPr="009D6659" w:rsidRDefault="00B446BF" w:rsidP="00B446BF">
            <w:pPr>
              <w:spacing w:after="0" w:line="240" w:lineRule="auto"/>
              <w:jc w:val="both"/>
              <w:rPr>
                <w:lang w:eastAsia="ru-RU"/>
              </w:rPr>
            </w:pPr>
            <w:r w:rsidRPr="00B446BF">
              <w:rPr>
                <w:rFonts w:ascii="Times New Roman" w:eastAsia="Times New Roman" w:hAnsi="Times New Roman" w:cs="Times New Roman"/>
                <w:color w:val="000000" w:themeColor="text1"/>
                <w:sz w:val="16"/>
                <w:szCs w:val="16"/>
                <w:lang w:eastAsia="ru-RU"/>
              </w:rPr>
              <w:t>Убыточная деятельность Принципала за последний завершенный год, не связанная с сезонными факторами и/или несогласованная с Банком, приведшая к существенному снижению его Чистых активов (более 70%). Под убыточной деятельностью понимается отрицательное значение строки 2400 бухгалтерской (финансовой) отчетности.</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97531" w14:textId="48753E28" w:rsidR="00D975B8" w:rsidRPr="003E657F" w:rsidRDefault="005479CB" w:rsidP="00F3290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hAnsi="Times New Roman" w:cs="Times New Roman"/>
                <w:color w:val="000000" w:themeColor="text1"/>
                <w:sz w:val="20"/>
                <w:szCs w:val="20"/>
                <w:lang w:val="en-US"/>
              </w:rPr>
              <w:t>${nF</w:t>
            </w:r>
            <w:r w:rsidR="00F3290B">
              <w:rPr>
                <w:rFonts w:ascii="Times New Roman" w:hAnsi="Times New Roman" w:cs="Times New Roman"/>
                <w:color w:val="000000" w:themeColor="text1"/>
                <w:sz w:val="20"/>
                <w:szCs w:val="20"/>
                <w:lang w:val="en-US"/>
              </w:rPr>
              <w:t>2}</w:t>
            </w:r>
          </w:p>
        </w:tc>
      </w:tr>
      <w:tr w:rsidR="00D975B8" w:rsidRPr="00E05193" w14:paraId="09A9D494" w14:textId="77777777" w:rsidTr="00075747">
        <w:trPr>
          <w:gridBefore w:val="1"/>
          <w:wBefore w:w="29" w:type="dxa"/>
          <w:trHeight w:val="675"/>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EE9E4" w14:textId="77777777" w:rsidR="00D975B8" w:rsidRPr="003E657F" w:rsidRDefault="00D975B8" w:rsidP="0091471E">
            <w:pPr>
              <w:spacing w:after="0" w:line="240" w:lineRule="auto"/>
              <w:jc w:val="center"/>
              <w:rPr>
                <w:rFonts w:ascii="Times New Roman" w:eastAsia="Times New Roman" w:hAnsi="Times New Roman" w:cs="Times New Roman"/>
                <w:color w:val="000000" w:themeColor="text1"/>
                <w:sz w:val="16"/>
                <w:szCs w:val="16"/>
                <w:lang w:eastAsia="ru-RU"/>
              </w:rPr>
            </w:pPr>
            <w:r w:rsidRPr="003E657F">
              <w:rPr>
                <w:rFonts w:ascii="Times New Roman" w:eastAsia="Times New Roman" w:hAnsi="Times New Roman" w:cs="Times New Roman"/>
                <w:color w:val="000000" w:themeColor="text1"/>
                <w:sz w:val="16"/>
                <w:szCs w:val="16"/>
                <w:lang w:eastAsia="ru-RU"/>
              </w:rPr>
              <w:lastRenderedPageBreak/>
              <w:t>В</w:t>
            </w:r>
          </w:p>
        </w:tc>
        <w:tc>
          <w:tcPr>
            <w:tcW w:w="862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BC2A9C6" w14:textId="77777777" w:rsidR="00D975B8" w:rsidRDefault="00B446BF" w:rsidP="00B446BF">
            <w:pPr>
              <w:spacing w:after="0" w:line="240" w:lineRule="auto"/>
              <w:jc w:val="both"/>
              <w:rPr>
                <w:rFonts w:ascii="Times New Roman" w:eastAsia="Times New Roman" w:hAnsi="Times New Roman" w:cs="Times New Roman"/>
                <w:color w:val="000000" w:themeColor="text1"/>
                <w:sz w:val="16"/>
                <w:szCs w:val="16"/>
                <w:lang w:eastAsia="ru-RU"/>
              </w:rPr>
            </w:pPr>
            <w:r w:rsidRPr="00B446BF">
              <w:rPr>
                <w:rFonts w:ascii="Times New Roman" w:eastAsia="Times New Roman" w:hAnsi="Times New Roman" w:cs="Times New Roman"/>
                <w:color w:val="000000" w:themeColor="text1"/>
                <w:sz w:val="16"/>
                <w:szCs w:val="16"/>
                <w:lang w:eastAsia="ru-RU"/>
              </w:rPr>
              <w:t>Отрицательная величина Чистых активов за последний завершенный год и/или последний завершенный квартал, а также существенное сокращение Чистых активов (более 70%) за последний квартал по сравнению с величиной чистых активов по состоянию на предыдущую отчетную дату (на 31 декабря года, предшествующего году представления Анкеты-заявки)), не связанные с сезонными факторами и/или несогласованные с Банком.</w:t>
            </w:r>
          </w:p>
          <w:p w14:paraId="1FBFAE2A" w14:textId="2045E891" w:rsidR="00B446BF" w:rsidRPr="009D6659" w:rsidRDefault="00B446BF" w:rsidP="00B446BF">
            <w:pPr>
              <w:tabs>
                <w:tab w:val="left" w:pos="426"/>
                <w:tab w:val="left" w:pos="851"/>
              </w:tabs>
              <w:spacing w:after="0" w:line="240" w:lineRule="auto"/>
              <w:jc w:val="both"/>
              <w:rPr>
                <w:rFonts w:ascii="Times New Roman" w:eastAsia="Times New Roman" w:hAnsi="Times New Roman" w:cs="Times New Roman"/>
                <w:color w:val="000000" w:themeColor="text1"/>
                <w:sz w:val="16"/>
                <w:szCs w:val="16"/>
                <w:lang w:eastAsia="ru-RU"/>
              </w:rPr>
            </w:pPr>
            <w:r w:rsidRPr="00B446BF">
              <w:rPr>
                <w:rFonts w:ascii="Times New Roman" w:eastAsia="Times New Roman" w:hAnsi="Times New Roman" w:cs="Times New Roman"/>
                <w:color w:val="000000" w:themeColor="text1"/>
                <w:sz w:val="16"/>
                <w:szCs w:val="16"/>
                <w:lang w:eastAsia="ru-RU"/>
              </w:rPr>
              <w:t>Тенденция не оценивается для Принципалов – Индивидуальных предпринимателей.</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94F09" w14:textId="739A7FE0" w:rsidR="00D975B8" w:rsidRPr="003E657F" w:rsidRDefault="005479CB" w:rsidP="0091471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hAnsi="Times New Roman" w:cs="Times New Roman"/>
                <w:color w:val="000000" w:themeColor="text1"/>
                <w:sz w:val="20"/>
                <w:szCs w:val="20"/>
                <w:lang w:val="en-US"/>
              </w:rPr>
              <w:t>${nF</w:t>
            </w:r>
            <w:r w:rsidR="00F3290B">
              <w:rPr>
                <w:rFonts w:ascii="Times New Roman" w:hAnsi="Times New Roman" w:cs="Times New Roman"/>
                <w:color w:val="000000" w:themeColor="text1"/>
                <w:sz w:val="20"/>
                <w:szCs w:val="20"/>
                <w:lang w:val="en-US"/>
              </w:rPr>
              <w:t>3}</w:t>
            </w:r>
          </w:p>
        </w:tc>
      </w:tr>
      <w:tr w:rsidR="00D975B8" w:rsidRPr="00E05193" w14:paraId="37974AB3" w14:textId="77777777" w:rsidTr="00075747">
        <w:trPr>
          <w:gridBefore w:val="1"/>
          <w:wBefore w:w="29" w:type="dxa"/>
          <w:trHeight w:val="510"/>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34CF01B" w14:textId="77777777" w:rsidR="00D975B8" w:rsidRPr="003E657F" w:rsidRDefault="00D975B8" w:rsidP="0091471E">
            <w:pPr>
              <w:spacing w:after="0" w:line="240" w:lineRule="auto"/>
              <w:rPr>
                <w:rFonts w:ascii="Times New Roman" w:eastAsia="Times New Roman" w:hAnsi="Times New Roman" w:cs="Times New Roman"/>
                <w:b/>
                <w:bCs/>
                <w:color w:val="000000" w:themeColor="text1"/>
                <w:sz w:val="16"/>
                <w:szCs w:val="16"/>
                <w:lang w:eastAsia="ru-RU"/>
              </w:rPr>
            </w:pPr>
            <w:r w:rsidRPr="003E657F">
              <w:rPr>
                <w:rFonts w:ascii="Times New Roman" w:eastAsia="Times New Roman" w:hAnsi="Times New Roman" w:cs="Times New Roman"/>
                <w:b/>
                <w:bCs/>
                <w:color w:val="000000" w:themeColor="text1"/>
                <w:sz w:val="16"/>
                <w:szCs w:val="16"/>
                <w:lang w:eastAsia="ru-RU"/>
              </w:rPr>
              <w:t>НЕГАТИВНЫЕ ФАКТОРЫ, наличие которых не позволяет оценить финансовое положение выше "среднего" (590-П)</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41A71" w14:textId="7A597B70" w:rsidR="00D975B8" w:rsidRPr="00950084" w:rsidRDefault="005479CB" w:rsidP="0091471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hAnsi="Times New Roman" w:cs="Times New Roman"/>
                <w:color w:val="000000" w:themeColor="text1"/>
                <w:sz w:val="20"/>
                <w:szCs w:val="20"/>
                <w:lang w:val="en-US"/>
              </w:rPr>
              <w:t>${nF</w:t>
            </w:r>
            <w:r w:rsidR="00F3290B">
              <w:rPr>
                <w:rFonts w:ascii="Times New Roman" w:hAnsi="Times New Roman" w:cs="Times New Roman"/>
                <w:color w:val="000000" w:themeColor="text1"/>
                <w:sz w:val="20"/>
                <w:szCs w:val="20"/>
                <w:lang w:val="en-US"/>
              </w:rPr>
              <w:t>4}</w:t>
            </w:r>
          </w:p>
        </w:tc>
      </w:tr>
      <w:tr w:rsidR="00D975B8" w:rsidRPr="00E05193" w14:paraId="008EA1B3" w14:textId="77777777" w:rsidTr="00075747">
        <w:trPr>
          <w:gridBefore w:val="1"/>
          <w:wBefore w:w="29" w:type="dxa"/>
          <w:trHeight w:val="1362"/>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99336" w14:textId="77777777" w:rsidR="00D975B8" w:rsidRPr="00160BD4" w:rsidRDefault="00D975B8" w:rsidP="0091471E">
            <w:pPr>
              <w:spacing w:after="0" w:line="240" w:lineRule="auto"/>
              <w:jc w:val="center"/>
              <w:rPr>
                <w:rFonts w:ascii="Times New Roman" w:eastAsia="Times New Roman" w:hAnsi="Times New Roman" w:cs="Times New Roman"/>
                <w:color w:val="000000" w:themeColor="text1"/>
                <w:sz w:val="16"/>
                <w:szCs w:val="16"/>
                <w:lang w:eastAsia="ru-RU"/>
              </w:rPr>
            </w:pPr>
            <w:r w:rsidRPr="00160BD4">
              <w:rPr>
                <w:rFonts w:ascii="Times New Roman" w:eastAsia="Times New Roman" w:hAnsi="Times New Roman" w:cs="Times New Roman"/>
                <w:color w:val="000000" w:themeColor="text1"/>
                <w:sz w:val="16"/>
                <w:szCs w:val="16"/>
                <w:lang w:eastAsia="ru-RU"/>
              </w:rPr>
              <w:t>Г</w:t>
            </w:r>
          </w:p>
        </w:tc>
        <w:tc>
          <w:tcPr>
            <w:tcW w:w="862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A3164D1" w14:textId="4C9AEBB2" w:rsidR="00D975B8" w:rsidRPr="00160BD4" w:rsidRDefault="00F744F3" w:rsidP="0091471E">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Н</w:t>
            </w:r>
            <w:r w:rsidRPr="00F744F3">
              <w:rPr>
                <w:rFonts w:ascii="Times New Roman" w:eastAsia="Times New Roman" w:hAnsi="Times New Roman" w:cs="Times New Roman"/>
                <w:color w:val="000000" w:themeColor="text1"/>
                <w:sz w:val="16"/>
                <w:szCs w:val="16"/>
                <w:lang w:eastAsia="ru-RU"/>
              </w:rPr>
              <w:t>е предусмотренная планом развития Принципала (бизнес-планом), согласованным с Банком, убыточная деятельность Принципала за последний завершенный год, не связанная с сезонными факторами, приведшая к существенному (25 % и более) снижению его чистых активов (по сравнению с их максимально достигнутым уровнем в течение последних двенадцати месяцев, а для юридических лиц - принципалов, с даты регистрации которых прошло менее одного года, - по сравнению с их максимально достигнутым уровнем за период деятельности такого юридического лица). Для Принципалов, деятельность которых характеризуется цикличностью (сезонными колебаниями), величина чистых активов сравнивается с их уровнем, сложившимся в период, в максимальной степени соответствующий по финансово-экономическим показателям анализируемому</w:t>
            </w:r>
            <w:r>
              <w:rPr>
                <w:rFonts w:ascii="Times New Roman" w:eastAsia="Times New Roman" w:hAnsi="Times New Roman" w:cs="Times New Roman"/>
                <w:color w:val="000000" w:themeColor="text1"/>
                <w:sz w:val="16"/>
                <w:szCs w:val="16"/>
                <w:lang w:eastAsia="ru-RU"/>
              </w:rPr>
              <w:t>.</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59CD7" w14:textId="4142D50D" w:rsidR="00D975B8" w:rsidRPr="00160BD4" w:rsidRDefault="005479CB" w:rsidP="0091471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hAnsi="Times New Roman" w:cs="Times New Roman"/>
                <w:color w:val="000000" w:themeColor="text1"/>
                <w:sz w:val="20"/>
                <w:szCs w:val="20"/>
                <w:lang w:val="en-US"/>
              </w:rPr>
              <w:t>${nF5</w:t>
            </w:r>
            <w:r w:rsidR="00F3290B">
              <w:rPr>
                <w:rFonts w:ascii="Times New Roman" w:hAnsi="Times New Roman" w:cs="Times New Roman"/>
                <w:color w:val="000000" w:themeColor="text1"/>
                <w:sz w:val="20"/>
                <w:szCs w:val="20"/>
                <w:lang w:val="en-US"/>
              </w:rPr>
              <w:t>}</w:t>
            </w:r>
          </w:p>
        </w:tc>
      </w:tr>
      <w:tr w:rsidR="00D975B8" w:rsidRPr="00E05193" w14:paraId="2967413E" w14:textId="77777777" w:rsidTr="00075747">
        <w:trPr>
          <w:gridBefore w:val="1"/>
          <w:wBefore w:w="29" w:type="dxa"/>
          <w:trHeight w:val="1283"/>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E0F57" w14:textId="77777777" w:rsidR="00D975B8" w:rsidRPr="00160BD4" w:rsidRDefault="00D975B8" w:rsidP="0091471E">
            <w:pPr>
              <w:spacing w:after="0" w:line="240" w:lineRule="auto"/>
              <w:jc w:val="center"/>
              <w:rPr>
                <w:rFonts w:ascii="Times New Roman" w:eastAsia="Times New Roman" w:hAnsi="Times New Roman" w:cs="Times New Roman"/>
                <w:color w:val="000000" w:themeColor="text1"/>
                <w:sz w:val="16"/>
                <w:szCs w:val="16"/>
                <w:lang w:eastAsia="ru-RU"/>
              </w:rPr>
            </w:pPr>
            <w:r w:rsidRPr="00160BD4">
              <w:rPr>
                <w:rFonts w:ascii="Times New Roman" w:eastAsia="Times New Roman" w:hAnsi="Times New Roman" w:cs="Times New Roman"/>
                <w:color w:val="000000" w:themeColor="text1"/>
                <w:sz w:val="16"/>
                <w:szCs w:val="16"/>
                <w:lang w:eastAsia="ru-RU"/>
              </w:rPr>
              <w:t>Д</w:t>
            </w:r>
          </w:p>
        </w:tc>
        <w:tc>
          <w:tcPr>
            <w:tcW w:w="862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3FF691B" w14:textId="70786D0A" w:rsidR="00D975B8" w:rsidRPr="00160BD4" w:rsidRDefault="00F744F3" w:rsidP="0091471E">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Н</w:t>
            </w:r>
            <w:r w:rsidR="00D975B8" w:rsidRPr="00160BD4">
              <w:rPr>
                <w:rFonts w:ascii="Times New Roman" w:eastAsia="Times New Roman" w:hAnsi="Times New Roman" w:cs="Times New Roman"/>
                <w:color w:val="000000" w:themeColor="text1"/>
                <w:sz w:val="16"/>
                <w:szCs w:val="16"/>
                <w:lang w:eastAsia="ru-RU"/>
              </w:rPr>
              <w:t>аличие по состоянию на текущую дату существенной по суммам и (или) срокам текущей картотеки неоплаченных расчетных документов к банковским счетам юридического лица – в сумме более 5 % от активов заемщика продолжительностью более 10 рабочих дней,   наличие существенной по суммам и (или) срокам задолженности перед федеральным бюджетом, бюджетами субъектов Российской Федерации, местными бюджетами и внебюджетными фондами, с учетом причин их возникновения – в размере более 5 % от активов заемщика на отчетную дату,  наличие просроченной задолженности перед Банком России по привлеченным кредитам,  наличие просроченной задолженности перед работниками по заработной плате</w:t>
            </w:r>
            <w:r>
              <w:rPr>
                <w:rFonts w:ascii="Times New Roman" w:eastAsia="Times New Roman" w:hAnsi="Times New Roman" w:cs="Times New Roman"/>
                <w:color w:val="000000" w:themeColor="text1"/>
                <w:sz w:val="16"/>
                <w:szCs w:val="16"/>
                <w:lang w:eastAsia="ru-RU"/>
              </w:rPr>
              <w:t>.</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FF06C" w14:textId="24000268" w:rsidR="00D975B8" w:rsidRPr="00160BD4" w:rsidRDefault="005479CB" w:rsidP="00F3290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hAnsi="Times New Roman" w:cs="Times New Roman"/>
                <w:color w:val="000000" w:themeColor="text1"/>
                <w:sz w:val="20"/>
                <w:szCs w:val="20"/>
                <w:lang w:val="en-US"/>
              </w:rPr>
              <w:t>${nF6</w:t>
            </w:r>
            <w:r w:rsidR="00F3290B">
              <w:rPr>
                <w:rFonts w:ascii="Times New Roman" w:hAnsi="Times New Roman" w:cs="Times New Roman"/>
                <w:color w:val="000000" w:themeColor="text1"/>
                <w:sz w:val="20"/>
                <w:szCs w:val="20"/>
                <w:lang w:val="en-US"/>
              </w:rPr>
              <w:t>}</w:t>
            </w:r>
          </w:p>
        </w:tc>
      </w:tr>
      <w:tr w:rsidR="00D975B8" w:rsidRPr="00E05193" w14:paraId="3BEC3F81" w14:textId="77777777" w:rsidTr="00075747">
        <w:trPr>
          <w:gridBefore w:val="1"/>
          <w:wBefore w:w="29" w:type="dxa"/>
          <w:trHeight w:val="693"/>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EB179" w14:textId="77777777" w:rsidR="00D975B8" w:rsidRPr="00160BD4" w:rsidRDefault="00D975B8" w:rsidP="0091471E">
            <w:pPr>
              <w:spacing w:after="0" w:line="240" w:lineRule="auto"/>
              <w:jc w:val="center"/>
              <w:rPr>
                <w:rFonts w:ascii="Times New Roman" w:eastAsia="Times New Roman" w:hAnsi="Times New Roman" w:cs="Times New Roman"/>
                <w:color w:val="000000" w:themeColor="text1"/>
                <w:sz w:val="16"/>
                <w:szCs w:val="16"/>
                <w:lang w:eastAsia="ru-RU"/>
              </w:rPr>
            </w:pPr>
            <w:r w:rsidRPr="00160BD4">
              <w:rPr>
                <w:rFonts w:ascii="Times New Roman" w:eastAsia="Times New Roman" w:hAnsi="Times New Roman" w:cs="Times New Roman"/>
                <w:color w:val="000000" w:themeColor="text1"/>
                <w:sz w:val="16"/>
                <w:szCs w:val="16"/>
                <w:lang w:eastAsia="ru-RU"/>
              </w:rPr>
              <w:t>Е</w:t>
            </w:r>
          </w:p>
        </w:tc>
        <w:tc>
          <w:tcPr>
            <w:tcW w:w="8625" w:type="dxa"/>
            <w:gridSpan w:val="4"/>
            <w:tcBorders>
              <w:top w:val="single" w:sz="4" w:space="0" w:color="auto"/>
              <w:left w:val="nil"/>
              <w:bottom w:val="single" w:sz="4" w:space="0" w:color="000000"/>
              <w:right w:val="single" w:sz="4" w:space="0" w:color="000000"/>
            </w:tcBorders>
            <w:shd w:val="clear" w:color="auto" w:fill="auto"/>
            <w:vAlign w:val="center"/>
            <w:hideMark/>
          </w:tcPr>
          <w:p w14:paraId="752B79DF" w14:textId="197C8274" w:rsidR="00D975B8" w:rsidRPr="00160BD4" w:rsidRDefault="00F744F3" w:rsidP="0091471E">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Н</w:t>
            </w:r>
            <w:r w:rsidR="00D975B8" w:rsidRPr="00160BD4">
              <w:rPr>
                <w:rFonts w:ascii="Times New Roman" w:eastAsia="Times New Roman" w:hAnsi="Times New Roman" w:cs="Times New Roman"/>
                <w:color w:val="000000" w:themeColor="text1"/>
                <w:sz w:val="16"/>
                <w:szCs w:val="16"/>
                <w:lang w:eastAsia="ru-RU"/>
              </w:rPr>
              <w:t>аличие по состоянию на текущую дату скрытых потерь (например, неликвидных запасов готовой продукции и/или требований, безнадежных ко взысканию, просроченной свыше трех лет дебиторской задолженности) в размере, равном или превышающем 25 процентов его чистых активов (собственных средств (капитала)</w:t>
            </w:r>
            <w:r>
              <w:rPr>
                <w:rFonts w:ascii="Times New Roman" w:eastAsia="Times New Roman" w:hAnsi="Times New Roman" w:cs="Times New Roman"/>
                <w:color w:val="000000" w:themeColor="text1"/>
                <w:sz w:val="16"/>
                <w:szCs w:val="16"/>
                <w:lang w:eastAsia="ru-RU"/>
              </w:rPr>
              <w:t>).</w:t>
            </w:r>
          </w:p>
        </w:tc>
        <w:tc>
          <w:tcPr>
            <w:tcW w:w="1178" w:type="dxa"/>
            <w:tcBorders>
              <w:top w:val="single" w:sz="4" w:space="0" w:color="auto"/>
              <w:left w:val="nil"/>
              <w:bottom w:val="single" w:sz="4" w:space="0" w:color="000000"/>
              <w:right w:val="single" w:sz="4" w:space="0" w:color="000000"/>
            </w:tcBorders>
            <w:shd w:val="clear" w:color="auto" w:fill="auto"/>
            <w:vAlign w:val="center"/>
            <w:hideMark/>
          </w:tcPr>
          <w:p w14:paraId="1FEF5713" w14:textId="6C1BDC39" w:rsidR="00D975B8" w:rsidRPr="00160BD4" w:rsidRDefault="005479CB" w:rsidP="00F3290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hAnsi="Times New Roman" w:cs="Times New Roman"/>
                <w:color w:val="000000" w:themeColor="text1"/>
                <w:sz w:val="20"/>
                <w:szCs w:val="20"/>
                <w:lang w:val="en-US"/>
              </w:rPr>
              <w:t>${nF7</w:t>
            </w:r>
            <w:r w:rsidR="00F3290B">
              <w:rPr>
                <w:rFonts w:ascii="Times New Roman" w:hAnsi="Times New Roman" w:cs="Times New Roman"/>
                <w:color w:val="000000" w:themeColor="text1"/>
                <w:sz w:val="20"/>
                <w:szCs w:val="20"/>
                <w:lang w:val="en-US"/>
              </w:rPr>
              <w:t>}</w:t>
            </w:r>
          </w:p>
        </w:tc>
      </w:tr>
      <w:tr w:rsidR="00D975B8" w:rsidRPr="00E05193" w14:paraId="1AEA4094" w14:textId="77777777" w:rsidTr="00075747">
        <w:trPr>
          <w:gridBefore w:val="1"/>
          <w:wBefore w:w="29" w:type="dxa"/>
          <w:trHeight w:val="1699"/>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714D1C44" w14:textId="77777777" w:rsidR="00D975B8" w:rsidRPr="00160BD4" w:rsidRDefault="00D975B8" w:rsidP="0091471E">
            <w:pPr>
              <w:spacing w:after="0" w:line="240" w:lineRule="auto"/>
              <w:jc w:val="center"/>
              <w:rPr>
                <w:rFonts w:ascii="Times New Roman" w:eastAsia="Times New Roman" w:hAnsi="Times New Roman" w:cs="Times New Roman"/>
                <w:color w:val="000000" w:themeColor="text1"/>
                <w:sz w:val="16"/>
                <w:szCs w:val="16"/>
                <w:lang w:eastAsia="ru-RU"/>
              </w:rPr>
            </w:pPr>
            <w:r w:rsidRPr="00160BD4">
              <w:rPr>
                <w:rFonts w:ascii="Times New Roman" w:eastAsia="Times New Roman" w:hAnsi="Times New Roman" w:cs="Times New Roman"/>
                <w:color w:val="000000" w:themeColor="text1"/>
                <w:sz w:val="16"/>
                <w:szCs w:val="16"/>
                <w:lang w:eastAsia="ru-RU"/>
              </w:rPr>
              <w:t>Ж</w:t>
            </w:r>
          </w:p>
        </w:tc>
        <w:tc>
          <w:tcPr>
            <w:tcW w:w="8625" w:type="dxa"/>
            <w:gridSpan w:val="4"/>
            <w:tcBorders>
              <w:top w:val="nil"/>
              <w:left w:val="nil"/>
              <w:bottom w:val="single" w:sz="4" w:space="0" w:color="000000"/>
              <w:right w:val="single" w:sz="4" w:space="0" w:color="000000"/>
            </w:tcBorders>
            <w:shd w:val="clear" w:color="auto" w:fill="auto"/>
            <w:vAlign w:val="center"/>
            <w:hideMark/>
          </w:tcPr>
          <w:p w14:paraId="364245D4" w14:textId="5D615EBA" w:rsidR="00D975B8" w:rsidRPr="00160BD4" w:rsidRDefault="00F744F3" w:rsidP="0091471E">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С</w:t>
            </w:r>
            <w:r w:rsidR="00D975B8" w:rsidRPr="00160BD4">
              <w:rPr>
                <w:rFonts w:ascii="Times New Roman" w:eastAsia="Times New Roman" w:hAnsi="Times New Roman" w:cs="Times New Roman"/>
                <w:color w:val="000000" w:themeColor="text1"/>
                <w:sz w:val="16"/>
                <w:szCs w:val="16"/>
                <w:lang w:eastAsia="ru-RU"/>
              </w:rPr>
              <w:t>лучай (случаи) неисполнения или два и более случаев исполнения заемщиком обязательств по иным договорам (за исключением договоров, на основании которых предоставлены ссуды) с кредитной организацией-кредитором с нарушением сроков, предусмотренных договорами, общей продолжительностью от 5 до 30 календарных дней или единичный случай исполнения с нарушением сроков продолжительностью более чем на 30 календарных дней за последние 180 календарных дней либо прекращение заемщиком обязательств по иным договорам с кредитной организацией - кредитором предоставлением взамен исполнения обязательства отступного в форме имущества, которое не реализовано кредитной организацией в течение 180 календарных дней или более, а также при условии, что совокупная величина указанных обязательств превышает 100 000 рублей</w:t>
            </w:r>
          </w:p>
        </w:tc>
        <w:tc>
          <w:tcPr>
            <w:tcW w:w="1178" w:type="dxa"/>
            <w:tcBorders>
              <w:top w:val="nil"/>
              <w:left w:val="nil"/>
              <w:bottom w:val="single" w:sz="4" w:space="0" w:color="000000"/>
              <w:right w:val="single" w:sz="4" w:space="0" w:color="000000"/>
            </w:tcBorders>
            <w:shd w:val="clear" w:color="auto" w:fill="auto"/>
            <w:vAlign w:val="center"/>
            <w:hideMark/>
          </w:tcPr>
          <w:p w14:paraId="277DA9DD" w14:textId="3807A5A4" w:rsidR="00D975B8" w:rsidRPr="00160BD4" w:rsidRDefault="005479CB" w:rsidP="00F3290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hAnsi="Times New Roman" w:cs="Times New Roman"/>
                <w:color w:val="000000" w:themeColor="text1"/>
                <w:sz w:val="20"/>
                <w:szCs w:val="20"/>
                <w:lang w:val="en-US"/>
              </w:rPr>
              <w:t>${nF8</w:t>
            </w:r>
            <w:r w:rsidR="00F3290B">
              <w:rPr>
                <w:rFonts w:ascii="Times New Roman" w:hAnsi="Times New Roman" w:cs="Times New Roman"/>
                <w:color w:val="000000" w:themeColor="text1"/>
                <w:sz w:val="20"/>
                <w:szCs w:val="20"/>
                <w:lang w:val="en-US"/>
              </w:rPr>
              <w:t>}</w:t>
            </w:r>
          </w:p>
        </w:tc>
      </w:tr>
      <w:tr w:rsidR="00D975B8" w:rsidRPr="00E05193" w14:paraId="3BC1AE50" w14:textId="77777777" w:rsidTr="00075747">
        <w:trPr>
          <w:gridBefore w:val="1"/>
          <w:wBefore w:w="29" w:type="dxa"/>
          <w:trHeight w:val="1128"/>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27BC3792" w14:textId="77777777" w:rsidR="00D975B8" w:rsidRPr="00160BD4" w:rsidRDefault="00D975B8" w:rsidP="0091471E">
            <w:pPr>
              <w:spacing w:after="0" w:line="240" w:lineRule="auto"/>
              <w:jc w:val="center"/>
              <w:rPr>
                <w:rFonts w:ascii="Times New Roman" w:eastAsia="Times New Roman" w:hAnsi="Times New Roman" w:cs="Times New Roman"/>
                <w:color w:val="000000" w:themeColor="text1"/>
                <w:sz w:val="16"/>
                <w:szCs w:val="16"/>
                <w:lang w:eastAsia="ru-RU"/>
              </w:rPr>
            </w:pPr>
            <w:r w:rsidRPr="00160BD4">
              <w:rPr>
                <w:rFonts w:ascii="Times New Roman" w:eastAsia="Times New Roman" w:hAnsi="Times New Roman" w:cs="Times New Roman"/>
                <w:color w:val="000000" w:themeColor="text1"/>
                <w:sz w:val="16"/>
                <w:szCs w:val="16"/>
                <w:lang w:eastAsia="ru-RU"/>
              </w:rPr>
              <w:t>З</w:t>
            </w:r>
          </w:p>
        </w:tc>
        <w:tc>
          <w:tcPr>
            <w:tcW w:w="8625" w:type="dxa"/>
            <w:gridSpan w:val="4"/>
            <w:tcBorders>
              <w:top w:val="nil"/>
              <w:left w:val="nil"/>
              <w:bottom w:val="single" w:sz="4" w:space="0" w:color="000000"/>
              <w:right w:val="single" w:sz="4" w:space="0" w:color="000000"/>
            </w:tcBorders>
            <w:shd w:val="clear" w:color="auto" w:fill="auto"/>
            <w:vAlign w:val="center"/>
            <w:hideMark/>
          </w:tcPr>
          <w:p w14:paraId="7AACB2A7" w14:textId="5C2D9A2F" w:rsidR="00D975B8" w:rsidRPr="00160BD4" w:rsidRDefault="00F744F3" w:rsidP="0091471E">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Н</w:t>
            </w:r>
            <w:r w:rsidR="00D975B8" w:rsidRPr="00160BD4">
              <w:rPr>
                <w:rFonts w:ascii="Times New Roman" w:eastAsia="Times New Roman" w:hAnsi="Times New Roman" w:cs="Times New Roman"/>
                <w:color w:val="000000" w:themeColor="text1"/>
                <w:sz w:val="16"/>
                <w:szCs w:val="16"/>
                <w:lang w:eastAsia="ru-RU"/>
              </w:rPr>
              <w:t>аличие информации о представлении заемщиком в налоговые органы формы N 1 "Бухгалтерский баланс", утвержденной Приказом Министерства финансов Российской Федерации от 02 июля 2010 года N 66н "О формах бухгалтерской отчетности организаций",  с нулевыми значениями по разделам баланса "Оборотные активы" и "Краткосрочные обязательства" при условии существенных оборотов денежных средств по его банковским счетам, открытым в кредитной организации, за последние 180 календарных дней. При этом существенными считать обороты в 3 раза превышающие размер запрашиваемого в Банке кредита (без учета суммы процентов)</w:t>
            </w:r>
          </w:p>
        </w:tc>
        <w:tc>
          <w:tcPr>
            <w:tcW w:w="1178" w:type="dxa"/>
            <w:tcBorders>
              <w:top w:val="nil"/>
              <w:left w:val="nil"/>
              <w:bottom w:val="single" w:sz="4" w:space="0" w:color="000000"/>
              <w:right w:val="single" w:sz="4" w:space="0" w:color="000000"/>
            </w:tcBorders>
            <w:shd w:val="clear" w:color="auto" w:fill="auto"/>
            <w:vAlign w:val="center"/>
            <w:hideMark/>
          </w:tcPr>
          <w:p w14:paraId="4E4EAFF8" w14:textId="784F4D4E" w:rsidR="00D975B8" w:rsidRPr="00160BD4" w:rsidRDefault="005479CB" w:rsidP="00F3290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hAnsi="Times New Roman" w:cs="Times New Roman"/>
                <w:color w:val="000000" w:themeColor="text1"/>
                <w:sz w:val="20"/>
                <w:szCs w:val="20"/>
                <w:lang w:val="en-US"/>
              </w:rPr>
              <w:t>${nF9</w:t>
            </w:r>
            <w:r w:rsidR="00F3290B">
              <w:rPr>
                <w:rFonts w:ascii="Times New Roman" w:hAnsi="Times New Roman" w:cs="Times New Roman"/>
                <w:color w:val="000000" w:themeColor="text1"/>
                <w:sz w:val="20"/>
                <w:szCs w:val="20"/>
                <w:lang w:val="en-US"/>
              </w:rPr>
              <w:t>}</w:t>
            </w:r>
          </w:p>
        </w:tc>
      </w:tr>
      <w:tr w:rsidR="00783177" w:rsidRPr="00E05193" w14:paraId="1E812BF3" w14:textId="77777777" w:rsidTr="00075747">
        <w:trPr>
          <w:gridBefore w:val="1"/>
          <w:wBefore w:w="29" w:type="dxa"/>
          <w:trHeight w:val="225"/>
        </w:trPr>
        <w:tc>
          <w:tcPr>
            <w:tcW w:w="10462" w:type="dxa"/>
            <w:gridSpan w:val="6"/>
            <w:tcBorders>
              <w:top w:val="nil"/>
              <w:left w:val="nil"/>
              <w:bottom w:val="nil"/>
              <w:right w:val="nil"/>
            </w:tcBorders>
            <w:shd w:val="clear" w:color="auto" w:fill="auto"/>
            <w:noWrap/>
            <w:vAlign w:val="center"/>
            <w:hideMark/>
          </w:tcPr>
          <w:p w14:paraId="150861D2" w14:textId="77777777" w:rsidR="00783177" w:rsidRDefault="00783177" w:rsidP="0091471E">
            <w:pPr>
              <w:spacing w:after="0" w:line="240" w:lineRule="auto"/>
              <w:jc w:val="center"/>
              <w:rPr>
                <w:rFonts w:ascii="Times New Roman" w:eastAsia="Times New Roman" w:hAnsi="Times New Roman" w:cs="Times New Roman"/>
                <w:color w:val="FF0000"/>
                <w:sz w:val="16"/>
                <w:szCs w:val="16"/>
                <w:lang w:eastAsia="ru-RU"/>
              </w:rPr>
            </w:pPr>
          </w:p>
          <w:p w14:paraId="7D9D7FD7" w14:textId="42222174" w:rsidR="00783177" w:rsidRPr="00783177" w:rsidRDefault="00783177" w:rsidP="00783177">
            <w:pPr>
              <w:spacing w:after="0" w:line="240" w:lineRule="auto"/>
              <w:ind w:left="360"/>
              <w:jc w:val="center"/>
              <w:rPr>
                <w:rFonts w:ascii="Times New Roman" w:hAnsi="Times New Roman" w:cs="Times New Roman"/>
                <w:b/>
                <w:bCs/>
                <w:color w:val="000000" w:themeColor="text1"/>
                <w:sz w:val="18"/>
                <w:szCs w:val="18"/>
              </w:rPr>
            </w:pPr>
            <w:r w:rsidRPr="00783177">
              <w:rPr>
                <w:rFonts w:ascii="Times New Roman" w:hAnsi="Times New Roman" w:cs="Times New Roman"/>
                <w:b/>
                <w:bCs/>
                <w:color w:val="000000" w:themeColor="text1"/>
                <w:sz w:val="18"/>
                <w:szCs w:val="18"/>
              </w:rPr>
              <w:t>Этап. 5. Определение финансового положения Принципала, категории качества и расчетного резерва по сделке.</w:t>
            </w:r>
          </w:p>
          <w:p w14:paraId="5EDEA588" w14:textId="77777777" w:rsidR="00783177" w:rsidRPr="00E05193" w:rsidRDefault="00783177" w:rsidP="0091471E">
            <w:pPr>
              <w:spacing w:after="0" w:line="240" w:lineRule="auto"/>
              <w:jc w:val="center"/>
              <w:rPr>
                <w:rFonts w:ascii="Times New Roman" w:eastAsia="Times New Roman" w:hAnsi="Times New Roman" w:cs="Times New Roman"/>
                <w:color w:val="FF0000"/>
                <w:sz w:val="16"/>
                <w:szCs w:val="16"/>
                <w:lang w:eastAsia="ru-RU"/>
              </w:rPr>
            </w:pPr>
          </w:p>
        </w:tc>
      </w:tr>
      <w:tr w:rsidR="00D975B8" w:rsidRPr="00C25D16" w14:paraId="38001005" w14:textId="77777777" w:rsidTr="00075747">
        <w:trPr>
          <w:gridBefore w:val="1"/>
          <w:wBefore w:w="29" w:type="dxa"/>
          <w:trHeight w:val="435"/>
        </w:trPr>
        <w:tc>
          <w:tcPr>
            <w:tcW w:w="9284" w:type="dxa"/>
            <w:gridSpan w:val="5"/>
            <w:tcBorders>
              <w:top w:val="single" w:sz="4" w:space="0" w:color="auto"/>
              <w:left w:val="nil"/>
              <w:bottom w:val="single" w:sz="4" w:space="0" w:color="auto"/>
              <w:right w:val="nil"/>
            </w:tcBorders>
            <w:shd w:val="clear" w:color="000000" w:fill="95B3D7"/>
            <w:vAlign w:val="center"/>
            <w:hideMark/>
          </w:tcPr>
          <w:p w14:paraId="5C7FBF13" w14:textId="77777777" w:rsidR="00D975B8" w:rsidRPr="00C25D16" w:rsidRDefault="00D975B8" w:rsidP="0091471E">
            <w:pPr>
              <w:spacing w:after="0" w:line="240" w:lineRule="auto"/>
              <w:rPr>
                <w:rFonts w:ascii="Times New Roman" w:eastAsia="Times New Roman" w:hAnsi="Times New Roman" w:cs="Times New Roman"/>
                <w:color w:val="000000" w:themeColor="text1"/>
                <w:sz w:val="16"/>
                <w:szCs w:val="16"/>
                <w:lang w:eastAsia="ru-RU"/>
              </w:rPr>
            </w:pPr>
            <w:r w:rsidRPr="003A5B0A">
              <w:rPr>
                <w:rFonts w:ascii="Times New Roman" w:eastAsia="Times New Roman" w:hAnsi="Times New Roman" w:cs="Times New Roman"/>
                <w:color w:val="000000" w:themeColor="text1"/>
                <w:sz w:val="16"/>
                <w:szCs w:val="16"/>
                <w:lang w:eastAsia="ru-RU"/>
              </w:rPr>
              <w:t>ФИНАНСОВОЕ ПОЛОЖЕНИЕ ОРГАНИЗАЦИИ</w:t>
            </w:r>
          </w:p>
        </w:tc>
        <w:tc>
          <w:tcPr>
            <w:tcW w:w="1178" w:type="dxa"/>
            <w:tcBorders>
              <w:top w:val="single" w:sz="4" w:space="0" w:color="auto"/>
              <w:left w:val="nil"/>
              <w:bottom w:val="single" w:sz="4" w:space="0" w:color="auto"/>
              <w:right w:val="nil"/>
            </w:tcBorders>
            <w:shd w:val="clear" w:color="000000" w:fill="95B3D7"/>
            <w:noWrap/>
            <w:vAlign w:val="center"/>
            <w:hideMark/>
          </w:tcPr>
          <w:p w14:paraId="2BD225C7" w14:textId="77777777" w:rsidR="00D975B8" w:rsidRPr="00C25D16" w:rsidRDefault="00D975B8" w:rsidP="0091471E">
            <w:pPr>
              <w:spacing w:after="0" w:line="240" w:lineRule="auto"/>
              <w:jc w:val="center"/>
              <w:rPr>
                <w:rFonts w:ascii="Times New Roman" w:eastAsia="Times New Roman" w:hAnsi="Times New Roman" w:cs="Times New Roman"/>
                <w:color w:val="000000" w:themeColor="text1"/>
                <w:sz w:val="16"/>
                <w:szCs w:val="16"/>
                <w:lang w:eastAsia="ru-RU"/>
              </w:rPr>
            </w:pPr>
            <w:r w:rsidRPr="00C25D16">
              <w:rPr>
                <w:rFonts w:ascii="Times New Roman" w:eastAsia="Times New Roman" w:hAnsi="Times New Roman" w:cs="Times New Roman"/>
                <w:color w:val="000000" w:themeColor="text1"/>
                <w:sz w:val="16"/>
                <w:szCs w:val="16"/>
                <w:lang w:eastAsia="ru-RU"/>
              </w:rPr>
              <w:t xml:space="preserve"> </w:t>
            </w:r>
          </w:p>
        </w:tc>
      </w:tr>
      <w:tr w:rsidR="00D975B8" w:rsidRPr="00EA1978" w14:paraId="5ECB89C7" w14:textId="77777777" w:rsidTr="00075747">
        <w:trPr>
          <w:gridBefore w:val="1"/>
          <w:wBefore w:w="29" w:type="dxa"/>
          <w:trHeight w:val="255"/>
        </w:trPr>
        <w:tc>
          <w:tcPr>
            <w:tcW w:w="8900" w:type="dxa"/>
            <w:gridSpan w:val="4"/>
            <w:tcBorders>
              <w:top w:val="nil"/>
              <w:left w:val="nil"/>
              <w:bottom w:val="nil"/>
              <w:right w:val="nil"/>
            </w:tcBorders>
            <w:shd w:val="clear" w:color="auto" w:fill="auto"/>
            <w:noWrap/>
            <w:vAlign w:val="bottom"/>
            <w:hideMark/>
          </w:tcPr>
          <w:p w14:paraId="757369A7" w14:textId="77777777" w:rsidR="00D975B8" w:rsidRPr="00160BD4" w:rsidRDefault="00D975B8" w:rsidP="0091471E">
            <w:pPr>
              <w:spacing w:after="0" w:line="240" w:lineRule="auto"/>
              <w:rPr>
                <w:rFonts w:ascii="Times New Roman" w:eastAsia="Times New Roman" w:hAnsi="Times New Roman" w:cs="Times New Roman"/>
                <w:color w:val="000000" w:themeColor="text1"/>
                <w:sz w:val="16"/>
                <w:szCs w:val="16"/>
                <w:lang w:eastAsia="ru-RU"/>
              </w:rPr>
            </w:pPr>
            <w:r w:rsidRPr="00160BD4">
              <w:rPr>
                <w:rFonts w:ascii="Times New Roman" w:eastAsia="Times New Roman" w:hAnsi="Times New Roman" w:cs="Times New Roman"/>
                <w:color w:val="000000" w:themeColor="text1"/>
                <w:sz w:val="16"/>
                <w:szCs w:val="16"/>
                <w:lang w:eastAsia="ru-RU"/>
              </w:rPr>
              <w:t>ОЦЕНКА УРОВНЯ РИСКА ПО УСЛОВНЫМ ОБЯЗАТЕЛЬСТВАМ КРЕДИТНОГО ХАРАКТЕРА ПРИ ОТСУТСТВИИ ССУДНОЙ ЗАДОЛЖ. (РВП)</w:t>
            </w:r>
          </w:p>
        </w:tc>
        <w:tc>
          <w:tcPr>
            <w:tcW w:w="1562" w:type="dxa"/>
            <w:gridSpan w:val="2"/>
            <w:tcBorders>
              <w:top w:val="nil"/>
              <w:left w:val="nil"/>
              <w:bottom w:val="nil"/>
              <w:right w:val="nil"/>
            </w:tcBorders>
            <w:shd w:val="clear" w:color="auto" w:fill="auto"/>
            <w:noWrap/>
            <w:vAlign w:val="bottom"/>
            <w:hideMark/>
          </w:tcPr>
          <w:p w14:paraId="67A923B3" w14:textId="77777777" w:rsidR="00D975B8" w:rsidRPr="00160BD4" w:rsidRDefault="00D975B8" w:rsidP="0091471E">
            <w:pPr>
              <w:spacing w:after="0" w:line="240" w:lineRule="auto"/>
              <w:rPr>
                <w:rFonts w:ascii="Arial CYR" w:eastAsia="Times New Roman" w:hAnsi="Arial CYR" w:cs="Arial CYR"/>
                <w:color w:val="000000" w:themeColor="text1"/>
                <w:sz w:val="16"/>
                <w:szCs w:val="16"/>
                <w:lang w:eastAsia="ru-RU"/>
              </w:rPr>
            </w:pPr>
          </w:p>
        </w:tc>
      </w:tr>
      <w:tr w:rsidR="00D975B8" w:rsidRPr="00EA1978" w14:paraId="2E38D9A7" w14:textId="77777777" w:rsidTr="00075747">
        <w:trPr>
          <w:gridBefore w:val="1"/>
          <w:wBefore w:w="29" w:type="dxa"/>
          <w:trHeight w:val="255"/>
        </w:trPr>
        <w:tc>
          <w:tcPr>
            <w:tcW w:w="4792" w:type="dxa"/>
            <w:gridSpan w:val="2"/>
            <w:tcBorders>
              <w:top w:val="nil"/>
              <w:left w:val="nil"/>
              <w:bottom w:val="nil"/>
              <w:right w:val="nil"/>
            </w:tcBorders>
            <w:shd w:val="clear" w:color="auto" w:fill="auto"/>
            <w:noWrap/>
            <w:vAlign w:val="bottom"/>
            <w:hideMark/>
          </w:tcPr>
          <w:p w14:paraId="41718BE2" w14:textId="77777777" w:rsidR="00D975B8" w:rsidRPr="00160BD4" w:rsidRDefault="00D975B8" w:rsidP="0091471E">
            <w:pPr>
              <w:spacing w:after="0" w:line="240" w:lineRule="auto"/>
              <w:rPr>
                <w:rFonts w:ascii="Arial CYR" w:eastAsia="Times New Roman" w:hAnsi="Arial CYR" w:cs="Arial CYR"/>
                <w:color w:val="000000" w:themeColor="text1"/>
                <w:sz w:val="16"/>
                <w:szCs w:val="16"/>
                <w:lang w:eastAsia="ru-RU"/>
              </w:rPr>
            </w:pPr>
          </w:p>
        </w:tc>
        <w:tc>
          <w:tcPr>
            <w:tcW w:w="4108" w:type="dxa"/>
            <w:gridSpan w:val="2"/>
            <w:tcBorders>
              <w:top w:val="nil"/>
              <w:left w:val="nil"/>
              <w:bottom w:val="nil"/>
              <w:right w:val="nil"/>
            </w:tcBorders>
            <w:shd w:val="clear" w:color="auto" w:fill="auto"/>
            <w:noWrap/>
            <w:vAlign w:val="bottom"/>
            <w:hideMark/>
          </w:tcPr>
          <w:p w14:paraId="3C1028DB" w14:textId="77777777" w:rsidR="00D975B8" w:rsidRPr="00160BD4" w:rsidRDefault="00D975B8" w:rsidP="0091471E">
            <w:pPr>
              <w:spacing w:after="0" w:line="240" w:lineRule="auto"/>
              <w:rPr>
                <w:rFonts w:ascii="Arial CYR" w:eastAsia="Times New Roman" w:hAnsi="Arial CYR" w:cs="Arial CYR"/>
                <w:color w:val="000000" w:themeColor="text1"/>
                <w:sz w:val="16"/>
                <w:szCs w:val="16"/>
                <w:lang w:eastAsia="ru-RU"/>
              </w:rPr>
            </w:pPr>
          </w:p>
        </w:tc>
        <w:tc>
          <w:tcPr>
            <w:tcW w:w="1562" w:type="dxa"/>
            <w:gridSpan w:val="2"/>
            <w:tcBorders>
              <w:top w:val="nil"/>
              <w:left w:val="nil"/>
              <w:bottom w:val="nil"/>
              <w:right w:val="nil"/>
            </w:tcBorders>
            <w:shd w:val="clear" w:color="auto" w:fill="auto"/>
            <w:noWrap/>
            <w:vAlign w:val="bottom"/>
            <w:hideMark/>
          </w:tcPr>
          <w:p w14:paraId="52FC2589" w14:textId="77777777" w:rsidR="00D975B8" w:rsidRPr="00160BD4" w:rsidRDefault="00D975B8" w:rsidP="0091471E">
            <w:pPr>
              <w:spacing w:after="0" w:line="240" w:lineRule="auto"/>
              <w:rPr>
                <w:rFonts w:ascii="Arial CYR" w:eastAsia="Times New Roman" w:hAnsi="Arial CYR" w:cs="Arial CYR"/>
                <w:color w:val="000000" w:themeColor="text1"/>
                <w:sz w:val="16"/>
                <w:szCs w:val="16"/>
                <w:lang w:eastAsia="ru-RU"/>
              </w:rPr>
            </w:pPr>
          </w:p>
        </w:tc>
      </w:tr>
      <w:tr w:rsidR="00075747" w:rsidRPr="00EA1978" w14:paraId="6A0418BE" w14:textId="77777777" w:rsidTr="001777D0">
        <w:trPr>
          <w:gridBefore w:val="1"/>
          <w:wBefore w:w="29" w:type="dxa"/>
          <w:trHeight w:val="480"/>
        </w:trPr>
        <w:tc>
          <w:tcPr>
            <w:tcW w:w="8900" w:type="dxa"/>
            <w:gridSpan w:val="4"/>
            <w:tcBorders>
              <w:top w:val="single" w:sz="4" w:space="0" w:color="auto"/>
              <w:left w:val="single" w:sz="4" w:space="0" w:color="auto"/>
              <w:bottom w:val="single" w:sz="4" w:space="0" w:color="auto"/>
              <w:right w:val="nil"/>
            </w:tcBorders>
            <w:shd w:val="clear" w:color="000000" w:fill="BFF7FD"/>
            <w:noWrap/>
            <w:vAlign w:val="center"/>
            <w:hideMark/>
          </w:tcPr>
          <w:p w14:paraId="402DF715" w14:textId="680D4B1B" w:rsidR="00075747" w:rsidRPr="00F3290B" w:rsidRDefault="00075747" w:rsidP="00CE4B01">
            <w:pPr>
              <w:spacing w:after="0" w:line="240" w:lineRule="auto"/>
              <w:rPr>
                <w:rFonts w:ascii="Times New Roman" w:eastAsia="Times New Roman" w:hAnsi="Times New Roman" w:cs="Times New Roman"/>
                <w:color w:val="000000" w:themeColor="text1"/>
                <w:sz w:val="16"/>
                <w:szCs w:val="16"/>
                <w:u w:val="single"/>
                <w:lang w:eastAsia="ru-RU"/>
              </w:rPr>
            </w:pPr>
            <w:r w:rsidRPr="00160BD4">
              <w:rPr>
                <w:rFonts w:ascii="Times New Roman" w:eastAsia="Times New Roman" w:hAnsi="Times New Roman" w:cs="Times New Roman"/>
                <w:color w:val="000000" w:themeColor="text1"/>
                <w:sz w:val="16"/>
                <w:szCs w:val="16"/>
                <w:lang w:eastAsia="ru-RU"/>
              </w:rPr>
              <w:t xml:space="preserve">ФИНАНСОВОЕ ПОЛОЖЕНИЕ ПО 590-П  НА </w:t>
            </w:r>
            <w:r w:rsidR="00F3290B" w:rsidRPr="00F3290B">
              <w:rPr>
                <w:rFonts w:ascii="Times New Roman" w:eastAsia="Times New Roman" w:hAnsi="Times New Roman" w:cs="Times New Roman"/>
                <w:color w:val="000000" w:themeColor="text1"/>
                <w:sz w:val="16"/>
                <w:szCs w:val="16"/>
                <w:lang w:eastAsia="ru-RU"/>
              </w:rPr>
              <w:t>${</w:t>
            </w:r>
            <w:r w:rsidR="00F3290B">
              <w:rPr>
                <w:rFonts w:ascii="Times New Roman" w:eastAsia="Times New Roman" w:hAnsi="Times New Roman" w:cs="Times New Roman"/>
                <w:color w:val="000000" w:themeColor="text1"/>
                <w:sz w:val="16"/>
                <w:szCs w:val="16"/>
                <w:lang w:val="en-US" w:eastAsia="ru-RU"/>
              </w:rPr>
              <w:t>name</w:t>
            </w:r>
            <w:r w:rsidR="00F3290B" w:rsidRPr="00F3290B">
              <w:rPr>
                <w:rFonts w:ascii="Times New Roman" w:eastAsia="Times New Roman" w:hAnsi="Times New Roman" w:cs="Times New Roman"/>
                <w:color w:val="000000" w:themeColor="text1"/>
                <w:sz w:val="16"/>
                <w:szCs w:val="16"/>
                <w:lang w:eastAsia="ru-RU"/>
              </w:rPr>
              <w:t>}</w:t>
            </w:r>
            <w:r w:rsidRPr="00160BD4">
              <w:rPr>
                <w:rFonts w:ascii="Times New Roman" w:eastAsia="Times New Roman" w:hAnsi="Times New Roman" w:cs="Times New Roman"/>
                <w:color w:val="000000" w:themeColor="text1"/>
                <w:sz w:val="16"/>
                <w:szCs w:val="16"/>
                <w:lang w:eastAsia="ru-RU"/>
              </w:rPr>
              <w:t>(ИНН</w:t>
            </w:r>
            <w:r w:rsidR="00764B7C" w:rsidRPr="00764B7C">
              <w:rPr>
                <w:rFonts w:ascii="Times New Roman" w:eastAsia="Times New Roman" w:hAnsi="Times New Roman" w:cs="Times New Roman"/>
                <w:color w:val="000000" w:themeColor="text1"/>
                <w:sz w:val="16"/>
                <w:szCs w:val="16"/>
                <w:lang w:eastAsia="ru-RU"/>
              </w:rPr>
              <w:t xml:space="preserve"> </w:t>
            </w:r>
            <w:r w:rsidR="00F3290B" w:rsidRPr="00F3290B">
              <w:rPr>
                <w:rFonts w:ascii="Times New Roman" w:eastAsia="Times New Roman" w:hAnsi="Times New Roman" w:cs="Times New Roman"/>
                <w:color w:val="000000" w:themeColor="text1"/>
                <w:sz w:val="16"/>
                <w:szCs w:val="16"/>
                <w:lang w:eastAsia="ru-RU"/>
              </w:rPr>
              <w:t>${</w:t>
            </w:r>
            <w:r w:rsidR="00F3290B" w:rsidRPr="00F3290B">
              <w:rPr>
                <w:rFonts w:ascii="Times New Roman" w:eastAsia="Times New Roman" w:hAnsi="Times New Roman" w:cs="Times New Roman"/>
                <w:color w:val="000000" w:themeColor="text1"/>
                <w:sz w:val="16"/>
                <w:szCs w:val="16"/>
                <w:lang w:val="en-US" w:eastAsia="ru-RU"/>
              </w:rPr>
              <w:t>innPrincipal</w:t>
            </w:r>
            <w:r w:rsidR="00F3290B" w:rsidRPr="00F3290B">
              <w:rPr>
                <w:rFonts w:ascii="Times New Roman" w:eastAsia="Times New Roman" w:hAnsi="Times New Roman" w:cs="Times New Roman"/>
                <w:color w:val="000000" w:themeColor="text1"/>
                <w:sz w:val="16"/>
                <w:szCs w:val="16"/>
                <w:lang w:eastAsia="ru-RU"/>
              </w:rPr>
              <w:t>}</w:t>
            </w:r>
            <w:r w:rsidR="00764B7C" w:rsidRPr="00764B7C">
              <w:rPr>
                <w:rFonts w:ascii="Times New Roman" w:eastAsia="Times New Roman" w:hAnsi="Times New Roman" w:cs="Times New Roman"/>
                <w:color w:val="000000" w:themeColor="text1"/>
                <w:sz w:val="16"/>
                <w:szCs w:val="16"/>
                <w:lang w:eastAsia="ru-RU"/>
              </w:rPr>
              <w:t>)</w:t>
            </w:r>
            <w:r w:rsidRPr="00160BD4">
              <w:rPr>
                <w:rFonts w:ascii="Times New Roman" w:eastAsia="Times New Roman" w:hAnsi="Times New Roman" w:cs="Times New Roman"/>
                <w:color w:val="000000" w:themeColor="text1"/>
                <w:sz w:val="16"/>
                <w:szCs w:val="16"/>
                <w:lang w:eastAsia="ru-RU"/>
              </w:rPr>
              <w:t xml:space="preserve"> НА</w:t>
            </w:r>
            <w:r w:rsidR="00764B7C" w:rsidRPr="00764B7C">
              <w:rPr>
                <w:rFonts w:ascii="Times New Roman" w:eastAsia="Times New Roman" w:hAnsi="Times New Roman" w:cs="Times New Roman"/>
                <w:color w:val="000000" w:themeColor="text1"/>
                <w:sz w:val="16"/>
                <w:szCs w:val="16"/>
                <w:lang w:eastAsia="ru-RU"/>
              </w:rPr>
              <w:t xml:space="preserve"> </w:t>
            </w:r>
            <w:r w:rsidR="00F3290B" w:rsidRPr="00F3290B">
              <w:rPr>
                <w:rFonts w:ascii="Times New Roman" w:eastAsia="Times New Roman" w:hAnsi="Times New Roman" w:cs="Times New Roman"/>
                <w:color w:val="000000" w:themeColor="text1"/>
                <w:sz w:val="16"/>
                <w:szCs w:val="16"/>
                <w:lang w:eastAsia="ru-RU"/>
              </w:rPr>
              <w:t>${</w:t>
            </w:r>
            <w:r w:rsidR="00F3290B">
              <w:rPr>
                <w:rFonts w:ascii="Times New Roman" w:eastAsia="Times New Roman" w:hAnsi="Times New Roman" w:cs="Times New Roman"/>
                <w:color w:val="000000" w:themeColor="text1"/>
                <w:sz w:val="16"/>
                <w:szCs w:val="16"/>
                <w:lang w:val="en-US" w:eastAsia="ru-RU"/>
              </w:rPr>
              <w:t>date</w:t>
            </w:r>
            <w:r w:rsidR="00F3290B" w:rsidRPr="00F3290B">
              <w:rPr>
                <w:rFonts w:ascii="Times New Roman" w:eastAsia="Times New Roman" w:hAnsi="Times New Roman" w:cs="Times New Roman"/>
                <w:color w:val="000000" w:themeColor="text1"/>
                <w:sz w:val="16"/>
                <w:szCs w:val="16"/>
                <w:lang w:eastAsia="ru-RU"/>
              </w:rPr>
              <w:t>}</w:t>
            </w:r>
          </w:p>
        </w:tc>
        <w:tc>
          <w:tcPr>
            <w:tcW w:w="1562" w:type="dxa"/>
            <w:gridSpan w:val="2"/>
            <w:tcBorders>
              <w:top w:val="single" w:sz="4" w:space="0" w:color="auto"/>
              <w:left w:val="nil"/>
              <w:bottom w:val="single" w:sz="4" w:space="0" w:color="auto"/>
              <w:right w:val="single" w:sz="4" w:space="0" w:color="auto"/>
            </w:tcBorders>
            <w:shd w:val="clear" w:color="000000" w:fill="BFF7FD"/>
            <w:noWrap/>
            <w:vAlign w:val="center"/>
            <w:hideMark/>
          </w:tcPr>
          <w:p w14:paraId="3E6CABB5" w14:textId="3A4F4C14" w:rsidR="00075747" w:rsidRPr="00160BD4" w:rsidRDefault="00F3290B" w:rsidP="0091471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${finStatus}</w:t>
            </w:r>
            <w:r w:rsidR="00075747" w:rsidRPr="00160BD4">
              <w:rPr>
                <w:rFonts w:ascii="Times New Roman" w:eastAsia="Times New Roman" w:hAnsi="Times New Roman" w:cs="Times New Roman"/>
                <w:color w:val="000000" w:themeColor="text1"/>
                <w:sz w:val="16"/>
                <w:szCs w:val="16"/>
                <w:lang w:eastAsia="ru-RU"/>
              </w:rPr>
              <w:t xml:space="preserve"> </w:t>
            </w:r>
          </w:p>
        </w:tc>
      </w:tr>
      <w:tr w:rsidR="00D975B8" w:rsidRPr="00EA1978" w14:paraId="7FD33987" w14:textId="77777777" w:rsidTr="00075747">
        <w:trPr>
          <w:gridBefore w:val="1"/>
          <w:wBefore w:w="29" w:type="dxa"/>
          <w:trHeight w:val="255"/>
        </w:trPr>
        <w:tc>
          <w:tcPr>
            <w:tcW w:w="4792" w:type="dxa"/>
            <w:gridSpan w:val="2"/>
            <w:tcBorders>
              <w:top w:val="nil"/>
              <w:left w:val="nil"/>
              <w:bottom w:val="nil"/>
              <w:right w:val="nil"/>
            </w:tcBorders>
            <w:shd w:val="clear" w:color="auto" w:fill="auto"/>
            <w:noWrap/>
            <w:vAlign w:val="bottom"/>
            <w:hideMark/>
          </w:tcPr>
          <w:p w14:paraId="3A3610A2" w14:textId="77777777" w:rsidR="00D975B8" w:rsidRPr="00160BD4" w:rsidRDefault="00D975B8" w:rsidP="0091471E">
            <w:pPr>
              <w:spacing w:after="0" w:line="240" w:lineRule="auto"/>
              <w:rPr>
                <w:rFonts w:ascii="Arial CYR" w:eastAsia="Times New Roman" w:hAnsi="Arial CYR" w:cs="Arial CYR"/>
                <w:i/>
                <w:iCs/>
                <w:color w:val="000000" w:themeColor="text1"/>
                <w:sz w:val="16"/>
                <w:szCs w:val="16"/>
                <w:lang w:eastAsia="ru-RU"/>
              </w:rPr>
            </w:pPr>
          </w:p>
        </w:tc>
        <w:tc>
          <w:tcPr>
            <w:tcW w:w="4108" w:type="dxa"/>
            <w:gridSpan w:val="2"/>
            <w:tcBorders>
              <w:top w:val="nil"/>
              <w:left w:val="nil"/>
              <w:bottom w:val="nil"/>
              <w:right w:val="nil"/>
            </w:tcBorders>
            <w:shd w:val="clear" w:color="auto" w:fill="auto"/>
            <w:noWrap/>
            <w:vAlign w:val="bottom"/>
            <w:hideMark/>
          </w:tcPr>
          <w:p w14:paraId="4728E800" w14:textId="77777777" w:rsidR="00D975B8" w:rsidRPr="00160BD4" w:rsidRDefault="00D975B8" w:rsidP="0091471E">
            <w:pPr>
              <w:spacing w:after="0" w:line="240" w:lineRule="auto"/>
              <w:rPr>
                <w:rFonts w:ascii="Arial CYR" w:eastAsia="Times New Roman" w:hAnsi="Arial CYR" w:cs="Arial CYR"/>
                <w:color w:val="000000" w:themeColor="text1"/>
                <w:sz w:val="16"/>
                <w:szCs w:val="16"/>
                <w:lang w:eastAsia="ru-RU"/>
              </w:rPr>
            </w:pPr>
          </w:p>
        </w:tc>
        <w:tc>
          <w:tcPr>
            <w:tcW w:w="1562" w:type="dxa"/>
            <w:gridSpan w:val="2"/>
            <w:tcBorders>
              <w:top w:val="nil"/>
              <w:left w:val="nil"/>
              <w:bottom w:val="nil"/>
              <w:right w:val="nil"/>
            </w:tcBorders>
            <w:shd w:val="clear" w:color="auto" w:fill="auto"/>
            <w:noWrap/>
            <w:vAlign w:val="bottom"/>
            <w:hideMark/>
          </w:tcPr>
          <w:p w14:paraId="075916FA" w14:textId="77777777" w:rsidR="00D975B8" w:rsidRPr="00160BD4" w:rsidRDefault="00D975B8" w:rsidP="0091471E">
            <w:pPr>
              <w:spacing w:after="0" w:line="240" w:lineRule="auto"/>
              <w:rPr>
                <w:rFonts w:ascii="Arial CYR" w:eastAsia="Times New Roman" w:hAnsi="Arial CYR" w:cs="Arial CYR"/>
                <w:color w:val="000000" w:themeColor="text1"/>
                <w:sz w:val="16"/>
                <w:szCs w:val="16"/>
                <w:lang w:eastAsia="ru-RU"/>
              </w:rPr>
            </w:pPr>
          </w:p>
        </w:tc>
      </w:tr>
      <w:tr w:rsidR="00D975B8" w:rsidRPr="00EA1978" w14:paraId="26FD0855" w14:textId="77777777" w:rsidTr="00075747">
        <w:trPr>
          <w:gridBefore w:val="1"/>
          <w:wBefore w:w="29" w:type="dxa"/>
          <w:trHeight w:val="600"/>
        </w:trPr>
        <w:tc>
          <w:tcPr>
            <w:tcW w:w="4792" w:type="dxa"/>
            <w:gridSpan w:val="2"/>
            <w:tcBorders>
              <w:top w:val="single" w:sz="4" w:space="0" w:color="auto"/>
              <w:left w:val="single" w:sz="4" w:space="0" w:color="auto"/>
              <w:bottom w:val="nil"/>
              <w:right w:val="single" w:sz="4" w:space="0" w:color="auto"/>
            </w:tcBorders>
            <w:shd w:val="clear" w:color="000000" w:fill="D9D9D9"/>
            <w:vAlign w:val="center"/>
            <w:hideMark/>
          </w:tcPr>
          <w:p w14:paraId="15B9BD30" w14:textId="77777777" w:rsidR="00D975B8" w:rsidRPr="009D6659" w:rsidRDefault="00D975B8" w:rsidP="0091471E">
            <w:pPr>
              <w:spacing w:after="0" w:line="240" w:lineRule="auto"/>
              <w:jc w:val="center"/>
              <w:rPr>
                <w:rFonts w:ascii="Times New Roman" w:eastAsia="Times New Roman" w:hAnsi="Times New Roman" w:cs="Times New Roman"/>
                <w:sz w:val="16"/>
                <w:szCs w:val="16"/>
                <w:lang w:eastAsia="ru-RU"/>
              </w:rPr>
            </w:pPr>
            <w:r w:rsidRPr="009D6659">
              <w:rPr>
                <w:rFonts w:ascii="Times New Roman" w:eastAsia="Times New Roman" w:hAnsi="Times New Roman" w:cs="Times New Roman"/>
                <w:sz w:val="16"/>
                <w:szCs w:val="16"/>
                <w:lang w:eastAsia="ru-RU"/>
              </w:rPr>
              <w:t>Наименование факторов</w:t>
            </w:r>
          </w:p>
        </w:tc>
        <w:tc>
          <w:tcPr>
            <w:tcW w:w="4108" w:type="dxa"/>
            <w:gridSpan w:val="2"/>
            <w:tcBorders>
              <w:top w:val="single" w:sz="4" w:space="0" w:color="auto"/>
              <w:left w:val="nil"/>
              <w:bottom w:val="nil"/>
              <w:right w:val="single" w:sz="4" w:space="0" w:color="auto"/>
            </w:tcBorders>
            <w:shd w:val="clear" w:color="000000" w:fill="D9D9D9"/>
            <w:vAlign w:val="center"/>
            <w:hideMark/>
          </w:tcPr>
          <w:p w14:paraId="119BA359" w14:textId="77777777" w:rsidR="00D975B8" w:rsidRPr="009D6659" w:rsidRDefault="00D975B8" w:rsidP="0091471E">
            <w:pPr>
              <w:spacing w:after="0" w:line="240" w:lineRule="auto"/>
              <w:jc w:val="center"/>
              <w:rPr>
                <w:rFonts w:ascii="Times New Roman" w:eastAsia="Times New Roman" w:hAnsi="Times New Roman" w:cs="Times New Roman"/>
                <w:sz w:val="16"/>
                <w:szCs w:val="16"/>
                <w:lang w:eastAsia="ru-RU"/>
              </w:rPr>
            </w:pPr>
            <w:r w:rsidRPr="009D6659">
              <w:rPr>
                <w:rFonts w:ascii="Times New Roman" w:eastAsia="Times New Roman" w:hAnsi="Times New Roman" w:cs="Times New Roman"/>
                <w:sz w:val="16"/>
                <w:szCs w:val="16"/>
                <w:lang w:eastAsia="ru-RU"/>
              </w:rPr>
              <w:t>Наличие факторов, наличие которых свидетельствует о повышенном уровне риска</w:t>
            </w:r>
          </w:p>
        </w:tc>
        <w:tc>
          <w:tcPr>
            <w:tcW w:w="1562" w:type="dxa"/>
            <w:gridSpan w:val="2"/>
            <w:tcBorders>
              <w:top w:val="single" w:sz="4" w:space="0" w:color="auto"/>
              <w:left w:val="nil"/>
              <w:bottom w:val="single" w:sz="4" w:space="0" w:color="auto"/>
              <w:right w:val="single" w:sz="4" w:space="0" w:color="auto"/>
            </w:tcBorders>
            <w:shd w:val="clear" w:color="000000" w:fill="D9D9D9"/>
            <w:vAlign w:val="center"/>
            <w:hideMark/>
          </w:tcPr>
          <w:p w14:paraId="1AD636B2" w14:textId="77777777" w:rsidR="00D975B8" w:rsidRPr="009D6659" w:rsidRDefault="00D975B8" w:rsidP="0091471E">
            <w:pPr>
              <w:spacing w:after="0" w:line="240" w:lineRule="auto"/>
              <w:jc w:val="center"/>
              <w:rPr>
                <w:rFonts w:ascii="Times New Roman" w:eastAsia="Times New Roman" w:hAnsi="Times New Roman" w:cs="Times New Roman"/>
                <w:sz w:val="16"/>
                <w:szCs w:val="16"/>
                <w:lang w:eastAsia="ru-RU"/>
              </w:rPr>
            </w:pPr>
            <w:r w:rsidRPr="009D6659">
              <w:rPr>
                <w:rFonts w:ascii="Times New Roman" w:eastAsia="Times New Roman" w:hAnsi="Times New Roman" w:cs="Times New Roman"/>
                <w:sz w:val="16"/>
                <w:szCs w:val="16"/>
                <w:lang w:eastAsia="ru-RU"/>
              </w:rPr>
              <w:t>ДА - 1, НЕТ - 0</w:t>
            </w:r>
          </w:p>
        </w:tc>
      </w:tr>
      <w:tr w:rsidR="00D975B8" w:rsidRPr="00EA1978" w14:paraId="7B12B045" w14:textId="77777777" w:rsidTr="00075747">
        <w:trPr>
          <w:gridBefore w:val="1"/>
          <w:wBefore w:w="29" w:type="dxa"/>
          <w:trHeight w:val="720"/>
        </w:trPr>
        <w:tc>
          <w:tcPr>
            <w:tcW w:w="479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356B29" w14:textId="602A8EA4" w:rsidR="00D975B8" w:rsidRPr="009D6659" w:rsidRDefault="00D975B8" w:rsidP="0091471E">
            <w:pPr>
              <w:spacing w:after="0" w:line="240" w:lineRule="auto"/>
              <w:rPr>
                <w:rFonts w:ascii="Times New Roman" w:eastAsia="Times New Roman" w:hAnsi="Times New Roman" w:cs="Times New Roman"/>
                <w:sz w:val="16"/>
                <w:szCs w:val="16"/>
                <w:lang w:eastAsia="ru-RU"/>
              </w:rPr>
            </w:pPr>
            <w:r w:rsidRPr="009D6659">
              <w:rPr>
                <w:rFonts w:ascii="Times New Roman" w:eastAsia="Times New Roman" w:hAnsi="Times New Roman" w:cs="Times New Roman"/>
                <w:sz w:val="16"/>
                <w:szCs w:val="16"/>
                <w:lang w:eastAsia="ru-RU"/>
              </w:rPr>
              <w:t>1. Вероятность неисполнения (ненадлежащего исполнения) контрагентом обязательств по задолженности, возникающей в результате исполнения Банком своего обязательства (информация может быть получена из средств массовой информации, документов контрагента, в сети интернет)</w:t>
            </w:r>
          </w:p>
        </w:tc>
        <w:tc>
          <w:tcPr>
            <w:tcW w:w="4108" w:type="dxa"/>
            <w:gridSpan w:val="2"/>
            <w:tcBorders>
              <w:top w:val="single" w:sz="4" w:space="0" w:color="auto"/>
              <w:left w:val="nil"/>
              <w:bottom w:val="single" w:sz="4" w:space="0" w:color="auto"/>
              <w:right w:val="single" w:sz="4" w:space="0" w:color="auto"/>
            </w:tcBorders>
            <w:shd w:val="clear" w:color="auto" w:fill="auto"/>
            <w:hideMark/>
          </w:tcPr>
          <w:p w14:paraId="205CEC46" w14:textId="1C7C1B28" w:rsidR="00D975B8" w:rsidRPr="009D6659" w:rsidRDefault="00D975B8" w:rsidP="0091471E">
            <w:pPr>
              <w:spacing w:after="0" w:line="240" w:lineRule="auto"/>
              <w:rPr>
                <w:rFonts w:ascii="Times New Roman" w:eastAsia="Times New Roman" w:hAnsi="Times New Roman" w:cs="Times New Roman"/>
                <w:sz w:val="16"/>
                <w:szCs w:val="16"/>
                <w:lang w:eastAsia="ru-RU"/>
              </w:rPr>
            </w:pPr>
            <w:r w:rsidRPr="009D6659">
              <w:rPr>
                <w:rFonts w:ascii="Times New Roman" w:eastAsia="Times New Roman" w:hAnsi="Times New Roman" w:cs="Times New Roman"/>
                <w:sz w:val="16"/>
                <w:szCs w:val="16"/>
                <w:lang w:eastAsia="ru-RU"/>
              </w:rPr>
              <w:t>А)</w:t>
            </w:r>
            <w:r w:rsidR="00491B9E">
              <w:rPr>
                <w:rFonts w:ascii="Times New Roman" w:eastAsia="Times New Roman" w:hAnsi="Times New Roman" w:cs="Times New Roman"/>
                <w:sz w:val="16"/>
                <w:szCs w:val="16"/>
                <w:lang w:eastAsia="ru-RU"/>
              </w:rPr>
              <w:t xml:space="preserve"> </w:t>
            </w:r>
            <w:r w:rsidRPr="009D6659">
              <w:rPr>
                <w:rFonts w:ascii="Times New Roman" w:eastAsia="Times New Roman" w:hAnsi="Times New Roman" w:cs="Times New Roman"/>
                <w:sz w:val="16"/>
                <w:szCs w:val="16"/>
                <w:lang w:eastAsia="ru-RU"/>
              </w:rPr>
              <w:t>Наличие негативной информации об исполнении контрагентом (принципалом) его обязательств перед кредитором контрагента (бенефици</w:t>
            </w:r>
            <w:r>
              <w:rPr>
                <w:rFonts w:ascii="Times New Roman" w:eastAsia="Times New Roman" w:hAnsi="Times New Roman" w:cs="Times New Roman"/>
                <w:sz w:val="16"/>
                <w:szCs w:val="16"/>
                <w:lang w:eastAsia="ru-RU"/>
              </w:rPr>
              <w:t xml:space="preserve">аром) по аналогичным сделкам </w:t>
            </w:r>
          </w:p>
        </w:tc>
        <w:tc>
          <w:tcPr>
            <w:tcW w:w="1562" w:type="dxa"/>
            <w:gridSpan w:val="2"/>
            <w:tcBorders>
              <w:top w:val="nil"/>
              <w:left w:val="nil"/>
              <w:bottom w:val="single" w:sz="4" w:space="0" w:color="auto"/>
              <w:right w:val="single" w:sz="4" w:space="0" w:color="auto"/>
            </w:tcBorders>
            <w:shd w:val="clear" w:color="auto" w:fill="auto"/>
            <w:vAlign w:val="center"/>
            <w:hideMark/>
          </w:tcPr>
          <w:p w14:paraId="27E0EDE2" w14:textId="2130566B" w:rsidR="00D975B8" w:rsidRPr="00F3290B" w:rsidRDefault="00F3290B" w:rsidP="0091471E">
            <w:pPr>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${factors0}</w:t>
            </w:r>
          </w:p>
        </w:tc>
      </w:tr>
      <w:tr w:rsidR="00D975B8" w:rsidRPr="00EA1978" w14:paraId="11730D93" w14:textId="77777777" w:rsidTr="00075747">
        <w:trPr>
          <w:gridBefore w:val="1"/>
          <w:wBefore w:w="29" w:type="dxa"/>
          <w:trHeight w:val="900"/>
        </w:trPr>
        <w:tc>
          <w:tcPr>
            <w:tcW w:w="4792" w:type="dxa"/>
            <w:gridSpan w:val="2"/>
            <w:vMerge/>
            <w:tcBorders>
              <w:top w:val="single" w:sz="4" w:space="0" w:color="auto"/>
              <w:left w:val="single" w:sz="4" w:space="0" w:color="auto"/>
              <w:bottom w:val="single" w:sz="4" w:space="0" w:color="000000"/>
              <w:right w:val="single" w:sz="4" w:space="0" w:color="auto"/>
            </w:tcBorders>
            <w:vAlign w:val="center"/>
            <w:hideMark/>
          </w:tcPr>
          <w:p w14:paraId="1701379D" w14:textId="77777777" w:rsidR="00D975B8" w:rsidRPr="00EA1978" w:rsidRDefault="00D975B8" w:rsidP="0091471E">
            <w:pPr>
              <w:spacing w:after="0" w:line="240" w:lineRule="auto"/>
              <w:rPr>
                <w:rFonts w:ascii="Times New Roman" w:eastAsia="Times New Roman" w:hAnsi="Times New Roman" w:cs="Times New Roman"/>
                <w:color w:val="FF0000"/>
                <w:sz w:val="16"/>
                <w:szCs w:val="16"/>
                <w:lang w:eastAsia="ru-RU"/>
              </w:rPr>
            </w:pPr>
          </w:p>
        </w:tc>
        <w:tc>
          <w:tcPr>
            <w:tcW w:w="4108" w:type="dxa"/>
            <w:gridSpan w:val="2"/>
            <w:tcBorders>
              <w:top w:val="nil"/>
              <w:left w:val="nil"/>
              <w:bottom w:val="single" w:sz="4" w:space="0" w:color="auto"/>
              <w:right w:val="single" w:sz="4" w:space="0" w:color="auto"/>
            </w:tcBorders>
            <w:shd w:val="clear" w:color="auto" w:fill="auto"/>
            <w:hideMark/>
          </w:tcPr>
          <w:p w14:paraId="24BF2EC5" w14:textId="77777777" w:rsidR="00D975B8" w:rsidRPr="00831F94" w:rsidRDefault="00D975B8" w:rsidP="0091471E">
            <w:pPr>
              <w:spacing w:after="0" w:line="240" w:lineRule="auto"/>
              <w:rPr>
                <w:rFonts w:ascii="Times New Roman" w:eastAsia="Times New Roman" w:hAnsi="Times New Roman" w:cs="Times New Roman"/>
                <w:color w:val="000000" w:themeColor="text1"/>
                <w:sz w:val="16"/>
                <w:szCs w:val="16"/>
                <w:lang w:eastAsia="ru-RU"/>
              </w:rPr>
            </w:pPr>
            <w:r w:rsidRPr="00831F94">
              <w:rPr>
                <w:rFonts w:ascii="Times New Roman" w:eastAsia="Times New Roman" w:hAnsi="Times New Roman" w:cs="Times New Roman"/>
                <w:color w:val="000000" w:themeColor="text1"/>
                <w:sz w:val="16"/>
                <w:szCs w:val="16"/>
                <w:lang w:eastAsia="ru-RU"/>
              </w:rPr>
              <w:t>Б) Наличие информации о вовлечении контрагента (принципала) в судебные разбирательства в качестве ответчика или истца по существенным суммам (сделкам). Существенной считать сумму (сделку), составляющую 25% и более от валюты баланса контрагента (принципала)</w:t>
            </w:r>
          </w:p>
        </w:tc>
        <w:tc>
          <w:tcPr>
            <w:tcW w:w="1562" w:type="dxa"/>
            <w:gridSpan w:val="2"/>
            <w:tcBorders>
              <w:top w:val="nil"/>
              <w:left w:val="nil"/>
              <w:bottom w:val="single" w:sz="4" w:space="0" w:color="auto"/>
              <w:right w:val="single" w:sz="4" w:space="0" w:color="auto"/>
            </w:tcBorders>
            <w:shd w:val="clear" w:color="auto" w:fill="auto"/>
            <w:vAlign w:val="center"/>
            <w:hideMark/>
          </w:tcPr>
          <w:p w14:paraId="5571FFE6" w14:textId="566FF8C6" w:rsidR="00D975B8" w:rsidRPr="00831F94" w:rsidRDefault="00F3290B" w:rsidP="00E53EB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sz w:val="16"/>
                <w:szCs w:val="16"/>
                <w:lang w:val="en-US" w:eastAsia="ru-RU"/>
              </w:rPr>
              <w:t>${factors</w:t>
            </w:r>
            <w:r w:rsidR="00E53EB3">
              <w:rPr>
                <w:rFonts w:ascii="Times New Roman" w:eastAsia="Times New Roman" w:hAnsi="Times New Roman" w:cs="Times New Roman"/>
                <w:sz w:val="16"/>
                <w:szCs w:val="16"/>
                <w:lang w:val="en-US" w:eastAsia="ru-RU"/>
              </w:rPr>
              <w:t>1</w:t>
            </w:r>
            <w:r>
              <w:rPr>
                <w:rFonts w:ascii="Times New Roman" w:eastAsia="Times New Roman" w:hAnsi="Times New Roman" w:cs="Times New Roman"/>
                <w:sz w:val="16"/>
                <w:szCs w:val="16"/>
                <w:lang w:val="en-US" w:eastAsia="ru-RU"/>
              </w:rPr>
              <w:t>}</w:t>
            </w:r>
          </w:p>
        </w:tc>
      </w:tr>
      <w:tr w:rsidR="00D975B8" w:rsidRPr="00831F94" w14:paraId="09BD2424" w14:textId="77777777" w:rsidTr="00075747">
        <w:trPr>
          <w:gridBefore w:val="1"/>
          <w:wBefore w:w="29" w:type="dxa"/>
          <w:trHeight w:val="1125"/>
        </w:trPr>
        <w:tc>
          <w:tcPr>
            <w:tcW w:w="4792" w:type="dxa"/>
            <w:gridSpan w:val="2"/>
            <w:tcBorders>
              <w:top w:val="nil"/>
              <w:left w:val="single" w:sz="4" w:space="0" w:color="auto"/>
              <w:bottom w:val="single" w:sz="4" w:space="0" w:color="auto"/>
              <w:right w:val="single" w:sz="4" w:space="0" w:color="auto"/>
            </w:tcBorders>
            <w:shd w:val="clear" w:color="auto" w:fill="auto"/>
            <w:vAlign w:val="center"/>
            <w:hideMark/>
          </w:tcPr>
          <w:p w14:paraId="05DC6CEA" w14:textId="77777777" w:rsidR="00D975B8" w:rsidRPr="00831F94" w:rsidRDefault="00D975B8" w:rsidP="0091471E">
            <w:pPr>
              <w:spacing w:after="0" w:line="240" w:lineRule="auto"/>
              <w:rPr>
                <w:rFonts w:ascii="Times New Roman" w:eastAsia="Times New Roman" w:hAnsi="Times New Roman" w:cs="Times New Roman"/>
                <w:color w:val="000000" w:themeColor="text1"/>
                <w:sz w:val="16"/>
                <w:szCs w:val="16"/>
                <w:lang w:eastAsia="ru-RU"/>
              </w:rPr>
            </w:pPr>
            <w:r w:rsidRPr="00831F94">
              <w:rPr>
                <w:rFonts w:ascii="Times New Roman" w:eastAsia="Times New Roman" w:hAnsi="Times New Roman" w:cs="Times New Roman"/>
                <w:color w:val="000000" w:themeColor="text1"/>
                <w:sz w:val="16"/>
                <w:szCs w:val="16"/>
                <w:lang w:eastAsia="ru-RU"/>
              </w:rPr>
              <w:t>2. Правовые условия исполнения обязательств, предусмотренные условиями договора и законодательством Российской Федерации (информация может быть получена из договоров с контрагентом)</w:t>
            </w:r>
          </w:p>
        </w:tc>
        <w:tc>
          <w:tcPr>
            <w:tcW w:w="4108" w:type="dxa"/>
            <w:gridSpan w:val="2"/>
            <w:tcBorders>
              <w:top w:val="nil"/>
              <w:left w:val="nil"/>
              <w:bottom w:val="single" w:sz="4" w:space="0" w:color="auto"/>
              <w:right w:val="single" w:sz="4" w:space="0" w:color="auto"/>
            </w:tcBorders>
            <w:shd w:val="clear" w:color="auto" w:fill="auto"/>
            <w:hideMark/>
          </w:tcPr>
          <w:p w14:paraId="744AFC6F" w14:textId="77777777" w:rsidR="00D975B8" w:rsidRPr="00831F94" w:rsidRDefault="00D975B8" w:rsidP="0091471E">
            <w:pPr>
              <w:spacing w:after="0" w:line="240" w:lineRule="auto"/>
              <w:rPr>
                <w:rFonts w:ascii="Times New Roman" w:eastAsia="Times New Roman" w:hAnsi="Times New Roman" w:cs="Times New Roman"/>
                <w:color w:val="000000" w:themeColor="text1"/>
                <w:sz w:val="16"/>
                <w:szCs w:val="16"/>
                <w:lang w:eastAsia="ru-RU"/>
              </w:rPr>
            </w:pPr>
            <w:r w:rsidRPr="00831F94">
              <w:rPr>
                <w:rFonts w:ascii="Times New Roman" w:eastAsia="Times New Roman" w:hAnsi="Times New Roman" w:cs="Times New Roman"/>
                <w:color w:val="000000" w:themeColor="text1"/>
                <w:sz w:val="16"/>
                <w:szCs w:val="16"/>
                <w:lang w:eastAsia="ru-RU"/>
              </w:rPr>
              <w:t>Отсутствие в договоре Банка с контрагентом условий, позволяющих Банку минимизировать риски в случае невыполнения контрагентом обязательств по договору, в т.ч. отсутствие в договоре с контрагентом штрафных санкций за нарушение контрагентом условий договора, отсутствие права Банка безакцептного списания средств со счетов контрагента и т.п.</w:t>
            </w:r>
          </w:p>
        </w:tc>
        <w:tc>
          <w:tcPr>
            <w:tcW w:w="1562" w:type="dxa"/>
            <w:gridSpan w:val="2"/>
            <w:tcBorders>
              <w:top w:val="nil"/>
              <w:left w:val="nil"/>
              <w:bottom w:val="single" w:sz="4" w:space="0" w:color="auto"/>
              <w:right w:val="single" w:sz="4" w:space="0" w:color="auto"/>
            </w:tcBorders>
            <w:shd w:val="clear" w:color="auto" w:fill="auto"/>
            <w:vAlign w:val="center"/>
            <w:hideMark/>
          </w:tcPr>
          <w:p w14:paraId="7BC32DB3" w14:textId="20A79CB9" w:rsidR="00D975B8" w:rsidRPr="00831F94" w:rsidRDefault="00F3290B" w:rsidP="00E53EB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sz w:val="16"/>
                <w:szCs w:val="16"/>
                <w:lang w:val="en-US" w:eastAsia="ru-RU"/>
              </w:rPr>
              <w:t>${factors</w:t>
            </w:r>
            <w:r w:rsidR="00E53EB3">
              <w:rPr>
                <w:rFonts w:ascii="Times New Roman" w:eastAsia="Times New Roman" w:hAnsi="Times New Roman" w:cs="Times New Roman"/>
                <w:sz w:val="16"/>
                <w:szCs w:val="16"/>
                <w:lang w:val="en-US" w:eastAsia="ru-RU"/>
              </w:rPr>
              <w:t>2</w:t>
            </w:r>
            <w:r>
              <w:rPr>
                <w:rFonts w:ascii="Times New Roman" w:eastAsia="Times New Roman" w:hAnsi="Times New Roman" w:cs="Times New Roman"/>
                <w:sz w:val="16"/>
                <w:szCs w:val="16"/>
                <w:lang w:val="en-US" w:eastAsia="ru-RU"/>
              </w:rPr>
              <w:t>}</w:t>
            </w:r>
          </w:p>
        </w:tc>
      </w:tr>
      <w:tr w:rsidR="00D975B8" w:rsidRPr="00EA1978" w14:paraId="14E29C38" w14:textId="77777777" w:rsidTr="00075747">
        <w:trPr>
          <w:gridBefore w:val="1"/>
          <w:wBefore w:w="29" w:type="dxa"/>
          <w:trHeight w:val="900"/>
        </w:trPr>
        <w:tc>
          <w:tcPr>
            <w:tcW w:w="4792" w:type="dxa"/>
            <w:gridSpan w:val="2"/>
            <w:tcBorders>
              <w:top w:val="nil"/>
              <w:left w:val="single" w:sz="4" w:space="0" w:color="auto"/>
              <w:bottom w:val="single" w:sz="4" w:space="0" w:color="auto"/>
              <w:right w:val="single" w:sz="4" w:space="0" w:color="auto"/>
            </w:tcBorders>
            <w:shd w:val="clear" w:color="auto" w:fill="auto"/>
            <w:vAlign w:val="center"/>
            <w:hideMark/>
          </w:tcPr>
          <w:p w14:paraId="38203326" w14:textId="77777777" w:rsidR="00D975B8" w:rsidRPr="00831F94" w:rsidRDefault="00D975B8" w:rsidP="0091471E">
            <w:pPr>
              <w:spacing w:after="0" w:line="240" w:lineRule="auto"/>
              <w:rPr>
                <w:rFonts w:ascii="Times New Roman" w:eastAsia="Times New Roman" w:hAnsi="Times New Roman" w:cs="Times New Roman"/>
                <w:color w:val="000000" w:themeColor="text1"/>
                <w:sz w:val="16"/>
                <w:szCs w:val="16"/>
                <w:lang w:eastAsia="ru-RU"/>
              </w:rPr>
            </w:pPr>
            <w:r w:rsidRPr="00831F94">
              <w:rPr>
                <w:rFonts w:ascii="Times New Roman" w:eastAsia="Times New Roman" w:hAnsi="Times New Roman" w:cs="Times New Roman"/>
                <w:color w:val="000000" w:themeColor="text1"/>
                <w:sz w:val="16"/>
                <w:szCs w:val="16"/>
                <w:lang w:eastAsia="ru-RU"/>
              </w:rPr>
              <w:t>3. Степень информированности Банка о характере проводимой сделки (информация может быть получена из документов контрагента)</w:t>
            </w:r>
          </w:p>
        </w:tc>
        <w:tc>
          <w:tcPr>
            <w:tcW w:w="4108" w:type="dxa"/>
            <w:gridSpan w:val="2"/>
            <w:tcBorders>
              <w:top w:val="nil"/>
              <w:left w:val="nil"/>
              <w:bottom w:val="single" w:sz="4" w:space="0" w:color="auto"/>
              <w:right w:val="single" w:sz="4" w:space="0" w:color="auto"/>
            </w:tcBorders>
            <w:shd w:val="clear" w:color="auto" w:fill="auto"/>
            <w:hideMark/>
          </w:tcPr>
          <w:p w14:paraId="465709E1" w14:textId="77777777" w:rsidR="00D975B8" w:rsidRPr="00831F94" w:rsidRDefault="00D975B8" w:rsidP="0091471E">
            <w:pPr>
              <w:spacing w:after="0" w:line="240" w:lineRule="auto"/>
              <w:rPr>
                <w:rFonts w:ascii="Times New Roman" w:eastAsia="Times New Roman" w:hAnsi="Times New Roman" w:cs="Times New Roman"/>
                <w:color w:val="000000" w:themeColor="text1"/>
                <w:sz w:val="16"/>
                <w:szCs w:val="16"/>
                <w:lang w:eastAsia="ru-RU"/>
              </w:rPr>
            </w:pPr>
            <w:r w:rsidRPr="00831F94">
              <w:rPr>
                <w:rFonts w:ascii="Times New Roman" w:eastAsia="Times New Roman" w:hAnsi="Times New Roman" w:cs="Times New Roman"/>
                <w:color w:val="000000" w:themeColor="text1"/>
                <w:sz w:val="16"/>
                <w:szCs w:val="16"/>
                <w:lang w:eastAsia="ru-RU"/>
              </w:rPr>
              <w:t xml:space="preserve">Отсутствие каких-либо из запрашиваемых Банком документов по контрактам-договорам, характеризующим финансово-хозяйственную деятельность контрагента, конкурсной документации либо иных документов, подтверждающих текущее </w:t>
            </w:r>
            <w:r w:rsidRPr="00831F94">
              <w:rPr>
                <w:rFonts w:ascii="Times New Roman" w:eastAsia="Times New Roman" w:hAnsi="Times New Roman" w:cs="Times New Roman"/>
                <w:color w:val="000000" w:themeColor="text1"/>
                <w:sz w:val="16"/>
                <w:szCs w:val="16"/>
                <w:lang w:eastAsia="ru-RU"/>
              </w:rPr>
              <w:lastRenderedPageBreak/>
              <w:t>исполнение контрагентом договора</w:t>
            </w:r>
          </w:p>
        </w:tc>
        <w:tc>
          <w:tcPr>
            <w:tcW w:w="1562" w:type="dxa"/>
            <w:gridSpan w:val="2"/>
            <w:tcBorders>
              <w:top w:val="nil"/>
              <w:left w:val="nil"/>
              <w:bottom w:val="single" w:sz="4" w:space="0" w:color="auto"/>
              <w:right w:val="single" w:sz="4" w:space="0" w:color="auto"/>
            </w:tcBorders>
            <w:shd w:val="clear" w:color="auto" w:fill="auto"/>
            <w:vAlign w:val="center"/>
            <w:hideMark/>
          </w:tcPr>
          <w:p w14:paraId="1422C4BF" w14:textId="5934220C" w:rsidR="00D975B8" w:rsidRPr="00831F94" w:rsidRDefault="00F3290B" w:rsidP="00E53EB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sz w:val="16"/>
                <w:szCs w:val="16"/>
                <w:lang w:val="en-US" w:eastAsia="ru-RU"/>
              </w:rPr>
              <w:lastRenderedPageBreak/>
              <w:t>${factors</w:t>
            </w:r>
            <w:r w:rsidR="00E53EB3">
              <w:rPr>
                <w:rFonts w:ascii="Times New Roman" w:eastAsia="Times New Roman" w:hAnsi="Times New Roman" w:cs="Times New Roman"/>
                <w:sz w:val="16"/>
                <w:szCs w:val="16"/>
                <w:lang w:val="en-US" w:eastAsia="ru-RU"/>
              </w:rPr>
              <w:t>3</w:t>
            </w:r>
            <w:r>
              <w:rPr>
                <w:rFonts w:ascii="Times New Roman" w:eastAsia="Times New Roman" w:hAnsi="Times New Roman" w:cs="Times New Roman"/>
                <w:sz w:val="16"/>
                <w:szCs w:val="16"/>
                <w:lang w:val="en-US" w:eastAsia="ru-RU"/>
              </w:rPr>
              <w:t>}</w:t>
            </w:r>
          </w:p>
        </w:tc>
      </w:tr>
      <w:tr w:rsidR="00D975B8" w:rsidRPr="00EA1978" w14:paraId="34B7184A" w14:textId="77777777" w:rsidTr="00075747">
        <w:trPr>
          <w:gridBefore w:val="1"/>
          <w:wBefore w:w="29" w:type="dxa"/>
          <w:trHeight w:val="900"/>
        </w:trPr>
        <w:tc>
          <w:tcPr>
            <w:tcW w:w="4792" w:type="dxa"/>
            <w:gridSpan w:val="2"/>
            <w:tcBorders>
              <w:top w:val="nil"/>
              <w:left w:val="single" w:sz="4" w:space="0" w:color="auto"/>
              <w:bottom w:val="single" w:sz="4" w:space="0" w:color="auto"/>
              <w:right w:val="single" w:sz="4" w:space="0" w:color="auto"/>
            </w:tcBorders>
            <w:shd w:val="clear" w:color="auto" w:fill="auto"/>
            <w:vAlign w:val="center"/>
            <w:hideMark/>
          </w:tcPr>
          <w:p w14:paraId="548FD919" w14:textId="77777777" w:rsidR="00D975B8" w:rsidRPr="00831F94" w:rsidRDefault="00D975B8" w:rsidP="0091471E">
            <w:pPr>
              <w:spacing w:after="0" w:line="240" w:lineRule="auto"/>
              <w:rPr>
                <w:rFonts w:ascii="Times New Roman" w:eastAsia="Times New Roman" w:hAnsi="Times New Roman" w:cs="Times New Roman"/>
                <w:color w:val="000000" w:themeColor="text1"/>
                <w:sz w:val="16"/>
                <w:szCs w:val="16"/>
                <w:lang w:eastAsia="ru-RU"/>
              </w:rPr>
            </w:pPr>
            <w:r w:rsidRPr="00831F94">
              <w:rPr>
                <w:rFonts w:ascii="Times New Roman" w:eastAsia="Times New Roman" w:hAnsi="Times New Roman" w:cs="Times New Roman"/>
                <w:color w:val="000000" w:themeColor="text1"/>
                <w:sz w:val="16"/>
                <w:szCs w:val="16"/>
                <w:lang w:eastAsia="ru-RU"/>
              </w:rPr>
              <w:t>4. Иные факторы (информация может быть получена из документов контрагента, заключений службы безопасности, средств массовой информации, сети интернет)</w:t>
            </w:r>
          </w:p>
        </w:tc>
        <w:tc>
          <w:tcPr>
            <w:tcW w:w="4108" w:type="dxa"/>
            <w:gridSpan w:val="2"/>
            <w:tcBorders>
              <w:top w:val="nil"/>
              <w:left w:val="nil"/>
              <w:bottom w:val="single" w:sz="4" w:space="0" w:color="auto"/>
              <w:right w:val="single" w:sz="4" w:space="0" w:color="auto"/>
            </w:tcBorders>
            <w:shd w:val="clear" w:color="auto" w:fill="auto"/>
            <w:hideMark/>
          </w:tcPr>
          <w:p w14:paraId="2D887C3C" w14:textId="77777777" w:rsidR="00D975B8" w:rsidRPr="00831F94" w:rsidRDefault="00D975B8" w:rsidP="0091471E">
            <w:pPr>
              <w:spacing w:after="0" w:line="240" w:lineRule="auto"/>
              <w:rPr>
                <w:rFonts w:ascii="Times New Roman" w:eastAsia="Times New Roman" w:hAnsi="Times New Roman" w:cs="Times New Roman"/>
                <w:color w:val="000000" w:themeColor="text1"/>
                <w:sz w:val="16"/>
                <w:szCs w:val="16"/>
                <w:lang w:eastAsia="ru-RU"/>
              </w:rPr>
            </w:pPr>
            <w:r w:rsidRPr="00831F94">
              <w:rPr>
                <w:rFonts w:ascii="Times New Roman" w:eastAsia="Times New Roman" w:hAnsi="Times New Roman" w:cs="Times New Roman"/>
                <w:color w:val="000000" w:themeColor="text1"/>
                <w:sz w:val="16"/>
                <w:szCs w:val="16"/>
                <w:lang w:eastAsia="ru-RU"/>
              </w:rPr>
              <w:t>Стагнация, либо негативные перспективы развития отрасли, к которой относится контрагент, неконкурентное положение контрагента в отрасли, высокая степень зависимости от аффилированных к контрагенту лиц и несамостоятельность в принятии решений.</w:t>
            </w:r>
          </w:p>
        </w:tc>
        <w:tc>
          <w:tcPr>
            <w:tcW w:w="1562" w:type="dxa"/>
            <w:gridSpan w:val="2"/>
            <w:tcBorders>
              <w:top w:val="nil"/>
              <w:left w:val="nil"/>
              <w:bottom w:val="single" w:sz="4" w:space="0" w:color="auto"/>
              <w:right w:val="single" w:sz="4" w:space="0" w:color="auto"/>
            </w:tcBorders>
            <w:shd w:val="clear" w:color="auto" w:fill="auto"/>
            <w:vAlign w:val="center"/>
            <w:hideMark/>
          </w:tcPr>
          <w:p w14:paraId="6812CFB4" w14:textId="400B1315" w:rsidR="00D975B8" w:rsidRPr="00831F94" w:rsidRDefault="00F3290B" w:rsidP="00E53EB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sz w:val="16"/>
                <w:szCs w:val="16"/>
                <w:lang w:val="en-US" w:eastAsia="ru-RU"/>
              </w:rPr>
              <w:t>${factors</w:t>
            </w:r>
            <w:r w:rsidR="00E53EB3">
              <w:rPr>
                <w:rFonts w:ascii="Times New Roman" w:eastAsia="Times New Roman" w:hAnsi="Times New Roman" w:cs="Times New Roman"/>
                <w:sz w:val="16"/>
                <w:szCs w:val="16"/>
                <w:lang w:val="en-US" w:eastAsia="ru-RU"/>
              </w:rPr>
              <w:t>4</w:t>
            </w:r>
            <w:r>
              <w:rPr>
                <w:rFonts w:ascii="Times New Roman" w:eastAsia="Times New Roman" w:hAnsi="Times New Roman" w:cs="Times New Roman"/>
                <w:sz w:val="16"/>
                <w:szCs w:val="16"/>
                <w:lang w:val="en-US" w:eastAsia="ru-RU"/>
              </w:rPr>
              <w:t>}</w:t>
            </w:r>
          </w:p>
        </w:tc>
      </w:tr>
      <w:tr w:rsidR="00D975B8" w:rsidRPr="00EA1978" w14:paraId="393AF493" w14:textId="77777777" w:rsidTr="00075747">
        <w:trPr>
          <w:gridBefore w:val="1"/>
          <w:wBefore w:w="29" w:type="dxa"/>
          <w:trHeight w:val="540"/>
        </w:trPr>
        <w:tc>
          <w:tcPr>
            <w:tcW w:w="4792" w:type="dxa"/>
            <w:gridSpan w:val="2"/>
            <w:tcBorders>
              <w:top w:val="single" w:sz="4" w:space="0" w:color="auto"/>
              <w:left w:val="single" w:sz="4" w:space="0" w:color="auto"/>
              <w:bottom w:val="single" w:sz="4" w:space="0" w:color="auto"/>
              <w:right w:val="nil"/>
            </w:tcBorders>
            <w:shd w:val="clear" w:color="000000" w:fill="BFF7FD"/>
            <w:noWrap/>
            <w:vAlign w:val="center"/>
            <w:hideMark/>
          </w:tcPr>
          <w:p w14:paraId="79F15AFA" w14:textId="77777777" w:rsidR="00D975B8" w:rsidRPr="00831F94" w:rsidRDefault="00D975B8" w:rsidP="0091471E">
            <w:pPr>
              <w:spacing w:after="0" w:line="240" w:lineRule="auto"/>
              <w:rPr>
                <w:rFonts w:ascii="Times New Roman" w:eastAsia="Times New Roman" w:hAnsi="Times New Roman" w:cs="Times New Roman"/>
                <w:color w:val="000000" w:themeColor="text1"/>
                <w:sz w:val="16"/>
                <w:szCs w:val="16"/>
                <w:lang w:eastAsia="ru-RU"/>
              </w:rPr>
            </w:pPr>
            <w:r w:rsidRPr="00831F94">
              <w:rPr>
                <w:rFonts w:ascii="Times New Roman" w:eastAsia="Times New Roman" w:hAnsi="Times New Roman" w:cs="Times New Roman"/>
                <w:color w:val="000000" w:themeColor="text1"/>
                <w:sz w:val="16"/>
                <w:szCs w:val="16"/>
                <w:lang w:eastAsia="ru-RU"/>
              </w:rPr>
              <w:t>ИТОГОВАЯ КАТЕГОРИЯ КАЧЕСТВА БЕЗ УЧЕТА ОБЕСПЕЧЕНИЯ</w:t>
            </w:r>
          </w:p>
        </w:tc>
        <w:tc>
          <w:tcPr>
            <w:tcW w:w="4108" w:type="dxa"/>
            <w:gridSpan w:val="2"/>
            <w:tcBorders>
              <w:top w:val="single" w:sz="4" w:space="0" w:color="auto"/>
              <w:left w:val="nil"/>
              <w:bottom w:val="single" w:sz="4" w:space="0" w:color="auto"/>
              <w:right w:val="nil"/>
            </w:tcBorders>
            <w:shd w:val="clear" w:color="000000" w:fill="BFF7FD"/>
            <w:noWrap/>
            <w:vAlign w:val="bottom"/>
            <w:hideMark/>
          </w:tcPr>
          <w:p w14:paraId="3B3C1B3D" w14:textId="77777777" w:rsidR="00D975B8" w:rsidRPr="00831F94" w:rsidRDefault="00D975B8" w:rsidP="0091471E">
            <w:pPr>
              <w:spacing w:after="0" w:line="240" w:lineRule="auto"/>
              <w:rPr>
                <w:rFonts w:ascii="Arial CYR" w:eastAsia="Times New Roman" w:hAnsi="Arial CYR" w:cs="Arial CYR"/>
                <w:color w:val="000000" w:themeColor="text1"/>
                <w:sz w:val="16"/>
                <w:szCs w:val="16"/>
                <w:lang w:eastAsia="ru-RU"/>
              </w:rPr>
            </w:pPr>
            <w:r w:rsidRPr="00831F94">
              <w:rPr>
                <w:rFonts w:ascii="Arial CYR" w:eastAsia="Times New Roman" w:hAnsi="Arial CYR" w:cs="Arial CYR"/>
                <w:color w:val="000000" w:themeColor="text1"/>
                <w:sz w:val="16"/>
                <w:szCs w:val="16"/>
                <w:lang w:eastAsia="ru-RU"/>
              </w:rPr>
              <w:t> </w:t>
            </w:r>
          </w:p>
        </w:tc>
        <w:tc>
          <w:tcPr>
            <w:tcW w:w="1562" w:type="dxa"/>
            <w:gridSpan w:val="2"/>
            <w:tcBorders>
              <w:top w:val="single" w:sz="4" w:space="0" w:color="auto"/>
              <w:left w:val="nil"/>
              <w:bottom w:val="single" w:sz="4" w:space="0" w:color="auto"/>
              <w:right w:val="single" w:sz="4" w:space="0" w:color="auto"/>
            </w:tcBorders>
            <w:shd w:val="clear" w:color="000000" w:fill="BFF7FD"/>
            <w:noWrap/>
            <w:vAlign w:val="center"/>
            <w:hideMark/>
          </w:tcPr>
          <w:p w14:paraId="0BEDB4BA" w14:textId="332C3CBA" w:rsidR="00D975B8" w:rsidRPr="00831F94" w:rsidRDefault="00F3290B" w:rsidP="0091471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sz w:val="16"/>
                <w:szCs w:val="16"/>
                <w:lang w:val="en-US" w:eastAsia="ru-RU"/>
              </w:rPr>
              <w:t>${</w:t>
            </w:r>
            <w:r w:rsidR="00E53EB3">
              <w:rPr>
                <w:rFonts w:ascii="Times New Roman" w:eastAsia="Times New Roman" w:hAnsi="Times New Roman" w:cs="Times New Roman"/>
                <w:sz w:val="16"/>
                <w:szCs w:val="16"/>
                <w:lang w:val="en-US" w:eastAsia="ru-RU"/>
              </w:rPr>
              <w:t>itogCategory</w:t>
            </w:r>
            <w:r>
              <w:rPr>
                <w:rFonts w:ascii="Times New Roman" w:eastAsia="Times New Roman" w:hAnsi="Times New Roman" w:cs="Times New Roman"/>
                <w:sz w:val="16"/>
                <w:szCs w:val="16"/>
                <w:lang w:val="en-US" w:eastAsia="ru-RU"/>
              </w:rPr>
              <w:t>}</w:t>
            </w:r>
          </w:p>
        </w:tc>
      </w:tr>
      <w:tr w:rsidR="00D975B8" w:rsidRPr="00EA1978" w14:paraId="3FA21051" w14:textId="77777777" w:rsidTr="00075747">
        <w:trPr>
          <w:gridBefore w:val="1"/>
          <w:wBefore w:w="29" w:type="dxa"/>
          <w:trHeight w:val="255"/>
        </w:trPr>
        <w:tc>
          <w:tcPr>
            <w:tcW w:w="4792" w:type="dxa"/>
            <w:gridSpan w:val="2"/>
            <w:tcBorders>
              <w:top w:val="nil"/>
              <w:left w:val="nil"/>
              <w:bottom w:val="nil"/>
              <w:right w:val="nil"/>
            </w:tcBorders>
            <w:shd w:val="clear" w:color="auto" w:fill="auto"/>
            <w:noWrap/>
            <w:vAlign w:val="bottom"/>
            <w:hideMark/>
          </w:tcPr>
          <w:p w14:paraId="25C57D4D" w14:textId="77777777" w:rsidR="00D975B8" w:rsidRPr="00831F94" w:rsidRDefault="00D975B8" w:rsidP="0091471E">
            <w:pPr>
              <w:spacing w:after="0" w:line="240" w:lineRule="auto"/>
              <w:rPr>
                <w:rFonts w:ascii="Arial CYR" w:eastAsia="Times New Roman" w:hAnsi="Arial CYR" w:cs="Arial CYR"/>
                <w:color w:val="000000" w:themeColor="text1"/>
                <w:sz w:val="16"/>
                <w:szCs w:val="16"/>
                <w:lang w:eastAsia="ru-RU"/>
              </w:rPr>
            </w:pPr>
          </w:p>
        </w:tc>
        <w:tc>
          <w:tcPr>
            <w:tcW w:w="4108" w:type="dxa"/>
            <w:gridSpan w:val="2"/>
            <w:tcBorders>
              <w:top w:val="nil"/>
              <w:left w:val="nil"/>
              <w:bottom w:val="nil"/>
              <w:right w:val="nil"/>
            </w:tcBorders>
            <w:shd w:val="clear" w:color="auto" w:fill="auto"/>
            <w:noWrap/>
            <w:vAlign w:val="bottom"/>
            <w:hideMark/>
          </w:tcPr>
          <w:p w14:paraId="2464BAE8" w14:textId="77777777" w:rsidR="00D975B8" w:rsidRPr="00831F94" w:rsidRDefault="00D975B8" w:rsidP="0091471E">
            <w:pPr>
              <w:spacing w:after="0" w:line="240" w:lineRule="auto"/>
              <w:rPr>
                <w:rFonts w:ascii="Arial CYR" w:eastAsia="Times New Roman" w:hAnsi="Arial CYR" w:cs="Arial CYR"/>
                <w:color w:val="000000" w:themeColor="text1"/>
                <w:sz w:val="16"/>
                <w:szCs w:val="16"/>
                <w:lang w:eastAsia="ru-RU"/>
              </w:rPr>
            </w:pPr>
          </w:p>
        </w:tc>
        <w:tc>
          <w:tcPr>
            <w:tcW w:w="1562" w:type="dxa"/>
            <w:gridSpan w:val="2"/>
            <w:tcBorders>
              <w:top w:val="nil"/>
              <w:left w:val="nil"/>
              <w:bottom w:val="nil"/>
              <w:right w:val="nil"/>
            </w:tcBorders>
            <w:shd w:val="clear" w:color="auto" w:fill="auto"/>
            <w:vAlign w:val="center"/>
            <w:hideMark/>
          </w:tcPr>
          <w:p w14:paraId="47631825" w14:textId="77777777" w:rsidR="00D975B8" w:rsidRPr="00831F94" w:rsidRDefault="00D975B8" w:rsidP="0091471E">
            <w:pPr>
              <w:spacing w:after="0" w:line="240" w:lineRule="auto"/>
              <w:jc w:val="center"/>
              <w:rPr>
                <w:rFonts w:ascii="Times New Roman" w:eastAsia="Times New Roman" w:hAnsi="Times New Roman" w:cs="Times New Roman"/>
                <w:color w:val="000000" w:themeColor="text1"/>
                <w:sz w:val="16"/>
                <w:szCs w:val="16"/>
                <w:lang w:eastAsia="ru-RU"/>
              </w:rPr>
            </w:pPr>
          </w:p>
        </w:tc>
      </w:tr>
      <w:tr w:rsidR="00D975B8" w:rsidRPr="00EA1978" w14:paraId="02FDDAEF" w14:textId="77777777" w:rsidTr="00075747">
        <w:trPr>
          <w:gridBefore w:val="1"/>
          <w:wBefore w:w="29" w:type="dxa"/>
          <w:trHeight w:val="525"/>
        </w:trPr>
        <w:tc>
          <w:tcPr>
            <w:tcW w:w="8900" w:type="dxa"/>
            <w:gridSpan w:val="4"/>
            <w:tcBorders>
              <w:top w:val="single" w:sz="4" w:space="0" w:color="auto"/>
              <w:left w:val="single" w:sz="4" w:space="0" w:color="auto"/>
              <w:bottom w:val="single" w:sz="4" w:space="0" w:color="auto"/>
              <w:right w:val="nil"/>
            </w:tcBorders>
            <w:shd w:val="clear" w:color="000000" w:fill="BFF7FD"/>
            <w:noWrap/>
            <w:vAlign w:val="center"/>
            <w:hideMark/>
          </w:tcPr>
          <w:p w14:paraId="4758DB34" w14:textId="77777777" w:rsidR="00D975B8" w:rsidRPr="00831F94" w:rsidRDefault="00D975B8" w:rsidP="0091471E">
            <w:pPr>
              <w:spacing w:after="0" w:line="240" w:lineRule="auto"/>
              <w:rPr>
                <w:rFonts w:ascii="Times New Roman" w:eastAsia="Times New Roman" w:hAnsi="Times New Roman" w:cs="Times New Roman"/>
                <w:color w:val="000000" w:themeColor="text1"/>
                <w:sz w:val="16"/>
                <w:szCs w:val="16"/>
                <w:lang w:eastAsia="ru-RU"/>
              </w:rPr>
            </w:pPr>
            <w:r w:rsidRPr="00831F94">
              <w:rPr>
                <w:rFonts w:ascii="Times New Roman" w:eastAsia="Times New Roman" w:hAnsi="Times New Roman" w:cs="Times New Roman"/>
                <w:color w:val="000000" w:themeColor="text1"/>
                <w:sz w:val="16"/>
                <w:szCs w:val="16"/>
                <w:lang w:eastAsia="ru-RU"/>
              </w:rPr>
              <w:t>ИТОГОВЫЙ РАЗМЕР РАСЧЕТНОГО РЕЗЕРВА БЕЗ УЧЕТА ОБЕСПЕЧЕНИЯ</w:t>
            </w:r>
          </w:p>
        </w:tc>
        <w:tc>
          <w:tcPr>
            <w:tcW w:w="1562" w:type="dxa"/>
            <w:gridSpan w:val="2"/>
            <w:tcBorders>
              <w:top w:val="single" w:sz="4" w:space="0" w:color="auto"/>
              <w:left w:val="nil"/>
              <w:bottom w:val="single" w:sz="4" w:space="0" w:color="auto"/>
              <w:right w:val="single" w:sz="4" w:space="0" w:color="auto"/>
            </w:tcBorders>
            <w:shd w:val="clear" w:color="000000" w:fill="BFF7FD"/>
            <w:noWrap/>
            <w:vAlign w:val="center"/>
            <w:hideMark/>
          </w:tcPr>
          <w:p w14:paraId="36DE2352" w14:textId="38B58937" w:rsidR="00D975B8" w:rsidRPr="00831F94" w:rsidRDefault="00F3290B" w:rsidP="0091471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sz w:val="16"/>
                <w:szCs w:val="16"/>
                <w:lang w:val="en-US" w:eastAsia="ru-RU"/>
              </w:rPr>
              <w:t>${itog</w:t>
            </w:r>
            <w:r w:rsidR="00E53EB3">
              <w:rPr>
                <w:rFonts w:ascii="Times New Roman" w:eastAsia="Times New Roman" w:hAnsi="Times New Roman" w:cs="Times New Roman"/>
                <w:sz w:val="16"/>
                <w:szCs w:val="16"/>
                <w:lang w:val="en-US" w:eastAsia="ru-RU"/>
              </w:rPr>
              <w:t>Reserv</w:t>
            </w:r>
            <w:r>
              <w:rPr>
                <w:rFonts w:ascii="Times New Roman" w:eastAsia="Times New Roman" w:hAnsi="Times New Roman" w:cs="Times New Roman"/>
                <w:sz w:val="16"/>
                <w:szCs w:val="16"/>
                <w:lang w:val="en-US" w:eastAsia="ru-RU"/>
              </w:rPr>
              <w:t>}</w:t>
            </w:r>
            <w:r w:rsidR="00C25D16">
              <w:rPr>
                <w:rFonts w:ascii="Times New Roman" w:eastAsia="Times New Roman" w:hAnsi="Times New Roman" w:cs="Times New Roman"/>
                <w:color w:val="000000" w:themeColor="text1"/>
                <w:sz w:val="16"/>
                <w:szCs w:val="16"/>
                <w:lang w:eastAsia="ru-RU"/>
              </w:rPr>
              <w:t xml:space="preserve"> </w:t>
            </w:r>
            <w:r w:rsidR="00D975B8" w:rsidRPr="00831F94">
              <w:rPr>
                <w:rFonts w:ascii="Times New Roman" w:eastAsia="Times New Roman" w:hAnsi="Times New Roman" w:cs="Times New Roman"/>
                <w:color w:val="000000" w:themeColor="text1"/>
                <w:sz w:val="16"/>
                <w:szCs w:val="16"/>
                <w:lang w:eastAsia="ru-RU"/>
              </w:rPr>
              <w:t>%</w:t>
            </w:r>
          </w:p>
        </w:tc>
      </w:tr>
      <w:tr w:rsidR="00D975B8" w:rsidRPr="00EA1978" w14:paraId="0F2068EA" w14:textId="77777777" w:rsidTr="00075747">
        <w:trPr>
          <w:gridBefore w:val="1"/>
          <w:wBefore w:w="29" w:type="dxa"/>
          <w:trHeight w:val="255"/>
        </w:trPr>
        <w:tc>
          <w:tcPr>
            <w:tcW w:w="4792" w:type="dxa"/>
            <w:gridSpan w:val="2"/>
            <w:tcBorders>
              <w:top w:val="nil"/>
              <w:left w:val="nil"/>
              <w:bottom w:val="nil"/>
              <w:right w:val="nil"/>
            </w:tcBorders>
            <w:shd w:val="clear" w:color="auto" w:fill="auto"/>
            <w:noWrap/>
            <w:vAlign w:val="bottom"/>
            <w:hideMark/>
          </w:tcPr>
          <w:p w14:paraId="5FC4A3A4" w14:textId="77777777" w:rsidR="00D975B8" w:rsidRPr="00831F94" w:rsidRDefault="00D975B8" w:rsidP="0091471E">
            <w:pPr>
              <w:spacing w:after="0" w:line="240" w:lineRule="auto"/>
              <w:rPr>
                <w:rFonts w:ascii="Arial CYR" w:eastAsia="Times New Roman" w:hAnsi="Arial CYR" w:cs="Arial CYR"/>
                <w:i/>
                <w:iCs/>
                <w:color w:val="000000" w:themeColor="text1"/>
                <w:sz w:val="16"/>
                <w:szCs w:val="16"/>
                <w:lang w:eastAsia="ru-RU"/>
              </w:rPr>
            </w:pPr>
          </w:p>
        </w:tc>
        <w:tc>
          <w:tcPr>
            <w:tcW w:w="4108" w:type="dxa"/>
            <w:gridSpan w:val="2"/>
            <w:tcBorders>
              <w:top w:val="nil"/>
              <w:left w:val="nil"/>
              <w:bottom w:val="nil"/>
              <w:right w:val="nil"/>
            </w:tcBorders>
            <w:shd w:val="clear" w:color="auto" w:fill="auto"/>
            <w:noWrap/>
            <w:vAlign w:val="bottom"/>
            <w:hideMark/>
          </w:tcPr>
          <w:p w14:paraId="15C6B9DA" w14:textId="77777777" w:rsidR="00D975B8" w:rsidRPr="00831F94" w:rsidRDefault="00D975B8" w:rsidP="0091471E">
            <w:pPr>
              <w:spacing w:after="0" w:line="240" w:lineRule="auto"/>
              <w:rPr>
                <w:rFonts w:ascii="Arial CYR" w:eastAsia="Times New Roman" w:hAnsi="Arial CYR" w:cs="Arial CYR"/>
                <w:color w:val="000000" w:themeColor="text1"/>
                <w:sz w:val="16"/>
                <w:szCs w:val="16"/>
                <w:lang w:eastAsia="ru-RU"/>
              </w:rPr>
            </w:pPr>
          </w:p>
        </w:tc>
        <w:tc>
          <w:tcPr>
            <w:tcW w:w="1562" w:type="dxa"/>
            <w:gridSpan w:val="2"/>
            <w:tcBorders>
              <w:top w:val="nil"/>
              <w:left w:val="nil"/>
              <w:bottom w:val="nil"/>
              <w:right w:val="nil"/>
            </w:tcBorders>
            <w:shd w:val="clear" w:color="auto" w:fill="auto"/>
            <w:vAlign w:val="center"/>
            <w:hideMark/>
          </w:tcPr>
          <w:p w14:paraId="03D4A090" w14:textId="77777777" w:rsidR="00D975B8" w:rsidRPr="00831F94" w:rsidRDefault="00D975B8" w:rsidP="0091471E">
            <w:pPr>
              <w:spacing w:after="0" w:line="240" w:lineRule="auto"/>
              <w:jc w:val="center"/>
              <w:rPr>
                <w:rFonts w:ascii="Times New Roman" w:eastAsia="Times New Roman" w:hAnsi="Times New Roman" w:cs="Times New Roman"/>
                <w:color w:val="000000" w:themeColor="text1"/>
                <w:sz w:val="16"/>
                <w:szCs w:val="16"/>
                <w:lang w:eastAsia="ru-RU"/>
              </w:rPr>
            </w:pPr>
          </w:p>
        </w:tc>
      </w:tr>
      <w:tr w:rsidR="00D975B8" w:rsidRPr="00EA1978" w14:paraId="7ABC60D5" w14:textId="77777777" w:rsidTr="00075747">
        <w:trPr>
          <w:gridBefore w:val="1"/>
          <w:wBefore w:w="29" w:type="dxa"/>
          <w:trHeight w:val="450"/>
        </w:trPr>
        <w:tc>
          <w:tcPr>
            <w:tcW w:w="10462"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965A01D" w14:textId="499F9D75" w:rsidR="00D975B8" w:rsidRPr="00831F94" w:rsidRDefault="00D975B8" w:rsidP="0091471E">
            <w:pPr>
              <w:spacing w:after="0" w:line="240" w:lineRule="auto"/>
              <w:rPr>
                <w:rFonts w:ascii="Times New Roman" w:eastAsia="Times New Roman" w:hAnsi="Times New Roman" w:cs="Times New Roman"/>
                <w:color w:val="000000" w:themeColor="text1"/>
                <w:sz w:val="16"/>
                <w:szCs w:val="16"/>
                <w:lang w:eastAsia="ru-RU"/>
              </w:rPr>
            </w:pPr>
            <w:r w:rsidRPr="00831F94">
              <w:rPr>
                <w:rFonts w:ascii="Times New Roman" w:eastAsia="Times New Roman" w:hAnsi="Times New Roman" w:cs="Times New Roman"/>
                <w:color w:val="000000" w:themeColor="text1"/>
                <w:sz w:val="16"/>
                <w:szCs w:val="16"/>
                <w:lang w:eastAsia="ru-RU"/>
              </w:rPr>
              <w:t xml:space="preserve">Анализ деятельности контрагента и (или) функционирования рынка </w:t>
            </w:r>
            <w:r w:rsidR="00C25D16">
              <w:rPr>
                <w:rFonts w:ascii="Times New Roman" w:eastAsia="Times New Roman" w:hAnsi="Times New Roman" w:cs="Times New Roman"/>
                <w:color w:val="000000" w:themeColor="text1"/>
                <w:sz w:val="16"/>
                <w:szCs w:val="16"/>
                <w:lang w:eastAsia="ru-RU"/>
              </w:rPr>
              <w:t xml:space="preserve">не </w:t>
            </w:r>
            <w:r w:rsidRPr="00831F94">
              <w:rPr>
                <w:rFonts w:ascii="Times New Roman" w:eastAsia="Times New Roman" w:hAnsi="Times New Roman" w:cs="Times New Roman"/>
                <w:color w:val="000000" w:themeColor="text1"/>
                <w:sz w:val="16"/>
                <w:szCs w:val="16"/>
                <w:lang w:eastAsia="ru-RU"/>
              </w:rPr>
              <w:t>выявил существование серьезной потенциальной или умеренной реальной угрозы потерь (кризисное состояние рынка или существенное ухудшение финансового состояния контрагента)</w:t>
            </w:r>
          </w:p>
        </w:tc>
      </w:tr>
      <w:tr w:rsidR="00D975B8" w:rsidRPr="00EA1978" w14:paraId="3537EF39" w14:textId="77777777" w:rsidTr="00075747">
        <w:trPr>
          <w:gridBefore w:val="1"/>
          <w:wBefore w:w="29" w:type="dxa"/>
          <w:trHeight w:val="450"/>
        </w:trPr>
        <w:tc>
          <w:tcPr>
            <w:tcW w:w="10462" w:type="dxa"/>
            <w:gridSpan w:val="6"/>
            <w:vMerge/>
            <w:tcBorders>
              <w:top w:val="single" w:sz="4" w:space="0" w:color="auto"/>
              <w:left w:val="single" w:sz="4" w:space="0" w:color="auto"/>
              <w:bottom w:val="single" w:sz="4" w:space="0" w:color="000000"/>
              <w:right w:val="single" w:sz="4" w:space="0" w:color="000000"/>
            </w:tcBorders>
            <w:vAlign w:val="center"/>
            <w:hideMark/>
          </w:tcPr>
          <w:p w14:paraId="27DBC597" w14:textId="77777777" w:rsidR="00D975B8" w:rsidRPr="00EA1978" w:rsidRDefault="00D975B8" w:rsidP="0091471E">
            <w:pPr>
              <w:spacing w:after="0" w:line="240" w:lineRule="auto"/>
              <w:rPr>
                <w:rFonts w:ascii="Times New Roman" w:eastAsia="Times New Roman" w:hAnsi="Times New Roman" w:cs="Times New Roman"/>
                <w:color w:val="FF0000"/>
                <w:sz w:val="16"/>
                <w:szCs w:val="16"/>
                <w:lang w:eastAsia="ru-RU"/>
              </w:rPr>
            </w:pPr>
          </w:p>
        </w:tc>
      </w:tr>
      <w:tr w:rsidR="00D975B8" w:rsidRPr="00EA1978" w14:paraId="02C0F72F" w14:textId="77777777" w:rsidTr="00075747">
        <w:trPr>
          <w:gridBefore w:val="1"/>
          <w:wBefore w:w="29" w:type="dxa"/>
          <w:trHeight w:val="450"/>
        </w:trPr>
        <w:tc>
          <w:tcPr>
            <w:tcW w:w="10462" w:type="dxa"/>
            <w:gridSpan w:val="6"/>
            <w:vMerge/>
            <w:tcBorders>
              <w:top w:val="single" w:sz="4" w:space="0" w:color="auto"/>
              <w:left w:val="single" w:sz="4" w:space="0" w:color="auto"/>
              <w:bottom w:val="single" w:sz="4" w:space="0" w:color="000000"/>
              <w:right w:val="single" w:sz="4" w:space="0" w:color="000000"/>
            </w:tcBorders>
            <w:vAlign w:val="center"/>
            <w:hideMark/>
          </w:tcPr>
          <w:p w14:paraId="3DE12E7B" w14:textId="77777777" w:rsidR="00D975B8" w:rsidRPr="00EA1978" w:rsidRDefault="00D975B8" w:rsidP="0091471E">
            <w:pPr>
              <w:spacing w:after="0" w:line="240" w:lineRule="auto"/>
              <w:rPr>
                <w:rFonts w:ascii="Times New Roman" w:eastAsia="Times New Roman" w:hAnsi="Times New Roman" w:cs="Times New Roman"/>
                <w:color w:val="FF0000"/>
                <w:sz w:val="16"/>
                <w:szCs w:val="16"/>
                <w:lang w:eastAsia="ru-RU"/>
              </w:rPr>
            </w:pPr>
          </w:p>
        </w:tc>
      </w:tr>
      <w:tr w:rsidR="00D975B8" w:rsidRPr="00EA1978" w14:paraId="23EC0A3C" w14:textId="77777777" w:rsidTr="00075747">
        <w:trPr>
          <w:gridBefore w:val="1"/>
          <w:wBefore w:w="29" w:type="dxa"/>
          <w:trHeight w:val="255"/>
        </w:trPr>
        <w:tc>
          <w:tcPr>
            <w:tcW w:w="4792" w:type="dxa"/>
            <w:gridSpan w:val="2"/>
            <w:tcBorders>
              <w:top w:val="nil"/>
              <w:left w:val="nil"/>
              <w:bottom w:val="nil"/>
              <w:right w:val="nil"/>
            </w:tcBorders>
            <w:shd w:val="clear" w:color="auto" w:fill="auto"/>
            <w:noWrap/>
            <w:vAlign w:val="bottom"/>
            <w:hideMark/>
          </w:tcPr>
          <w:p w14:paraId="3FD77907" w14:textId="77777777" w:rsidR="00D975B8" w:rsidRPr="00EA1978" w:rsidRDefault="00D975B8" w:rsidP="0091471E">
            <w:pPr>
              <w:spacing w:after="0" w:line="240" w:lineRule="auto"/>
              <w:rPr>
                <w:rFonts w:ascii="Arial CYR" w:eastAsia="Times New Roman" w:hAnsi="Arial CYR" w:cs="Arial CYR"/>
                <w:color w:val="FF0000"/>
                <w:sz w:val="20"/>
                <w:szCs w:val="20"/>
                <w:lang w:eastAsia="ru-RU"/>
              </w:rPr>
            </w:pPr>
          </w:p>
        </w:tc>
        <w:tc>
          <w:tcPr>
            <w:tcW w:w="4108" w:type="dxa"/>
            <w:gridSpan w:val="2"/>
            <w:tcBorders>
              <w:top w:val="nil"/>
              <w:left w:val="nil"/>
              <w:bottom w:val="nil"/>
              <w:right w:val="nil"/>
            </w:tcBorders>
            <w:shd w:val="clear" w:color="auto" w:fill="auto"/>
            <w:noWrap/>
            <w:vAlign w:val="bottom"/>
            <w:hideMark/>
          </w:tcPr>
          <w:p w14:paraId="484AC8CD" w14:textId="77777777" w:rsidR="00D975B8" w:rsidRPr="00EA1978" w:rsidRDefault="00D975B8" w:rsidP="0091471E">
            <w:pPr>
              <w:spacing w:after="0" w:line="240" w:lineRule="auto"/>
              <w:rPr>
                <w:rFonts w:ascii="Arial CYR" w:eastAsia="Times New Roman" w:hAnsi="Arial CYR" w:cs="Arial CYR"/>
                <w:color w:val="FF0000"/>
                <w:sz w:val="20"/>
                <w:szCs w:val="20"/>
                <w:lang w:eastAsia="ru-RU"/>
              </w:rPr>
            </w:pPr>
          </w:p>
        </w:tc>
        <w:tc>
          <w:tcPr>
            <w:tcW w:w="1562" w:type="dxa"/>
            <w:gridSpan w:val="2"/>
            <w:tcBorders>
              <w:top w:val="nil"/>
              <w:left w:val="nil"/>
              <w:bottom w:val="nil"/>
              <w:right w:val="nil"/>
            </w:tcBorders>
            <w:shd w:val="clear" w:color="auto" w:fill="auto"/>
            <w:noWrap/>
            <w:vAlign w:val="bottom"/>
            <w:hideMark/>
          </w:tcPr>
          <w:p w14:paraId="78064759" w14:textId="77777777" w:rsidR="00D975B8" w:rsidRPr="00EA1978" w:rsidRDefault="00D975B8" w:rsidP="0091471E">
            <w:pPr>
              <w:spacing w:after="0" w:line="240" w:lineRule="auto"/>
              <w:rPr>
                <w:rFonts w:ascii="Arial CYR" w:eastAsia="Times New Roman" w:hAnsi="Arial CYR" w:cs="Arial CYR"/>
                <w:color w:val="FF0000"/>
                <w:sz w:val="20"/>
                <w:szCs w:val="20"/>
                <w:lang w:eastAsia="ru-RU"/>
              </w:rPr>
            </w:pPr>
          </w:p>
        </w:tc>
      </w:tr>
      <w:tr w:rsidR="00D975B8" w:rsidRPr="00EA1978" w14:paraId="12327C38" w14:textId="77777777" w:rsidTr="00075747">
        <w:trPr>
          <w:gridBefore w:val="1"/>
          <w:wBefore w:w="29" w:type="dxa"/>
          <w:trHeight w:val="255"/>
        </w:trPr>
        <w:tc>
          <w:tcPr>
            <w:tcW w:w="8900" w:type="dxa"/>
            <w:gridSpan w:val="4"/>
            <w:tcBorders>
              <w:top w:val="nil"/>
              <w:left w:val="nil"/>
              <w:bottom w:val="nil"/>
              <w:right w:val="nil"/>
            </w:tcBorders>
            <w:shd w:val="clear" w:color="auto" w:fill="auto"/>
            <w:noWrap/>
            <w:vAlign w:val="bottom"/>
            <w:hideMark/>
          </w:tcPr>
          <w:p w14:paraId="31515EAA" w14:textId="58B8555A" w:rsidR="00D975B8" w:rsidRPr="00831F94" w:rsidRDefault="00D975B8" w:rsidP="0091471E">
            <w:pPr>
              <w:spacing w:after="0" w:line="240" w:lineRule="auto"/>
              <w:rPr>
                <w:rFonts w:ascii="Times New Roman" w:eastAsia="Times New Roman" w:hAnsi="Times New Roman" w:cs="Times New Roman"/>
                <w:b/>
                <w:bCs/>
                <w:color w:val="000000" w:themeColor="text1"/>
                <w:sz w:val="20"/>
                <w:szCs w:val="20"/>
                <w:lang w:eastAsia="ru-RU"/>
              </w:rPr>
            </w:pPr>
            <w:r w:rsidRPr="00831F94">
              <w:rPr>
                <w:rFonts w:ascii="Times New Roman" w:eastAsia="Times New Roman" w:hAnsi="Times New Roman" w:cs="Times New Roman"/>
                <w:b/>
                <w:bCs/>
                <w:color w:val="000000" w:themeColor="text1"/>
                <w:sz w:val="20"/>
                <w:szCs w:val="20"/>
                <w:lang w:eastAsia="ru-RU"/>
              </w:rPr>
              <w:t>ФОРМАЛИЗОВАННЫЕ КРИТЕРИИ УХУДШЕНИЯ КАТЕГОРИИ КАЧЕСТВА ССУДЫ</w:t>
            </w:r>
          </w:p>
        </w:tc>
        <w:tc>
          <w:tcPr>
            <w:tcW w:w="1562" w:type="dxa"/>
            <w:gridSpan w:val="2"/>
            <w:tcBorders>
              <w:top w:val="nil"/>
              <w:left w:val="nil"/>
              <w:bottom w:val="nil"/>
              <w:right w:val="nil"/>
            </w:tcBorders>
            <w:shd w:val="clear" w:color="auto" w:fill="auto"/>
            <w:noWrap/>
            <w:vAlign w:val="center"/>
            <w:hideMark/>
          </w:tcPr>
          <w:p w14:paraId="19A96272" w14:textId="77777777" w:rsidR="00D975B8" w:rsidRPr="00831F94" w:rsidRDefault="00D975B8" w:rsidP="0091471E">
            <w:pPr>
              <w:spacing w:after="0" w:line="240" w:lineRule="auto"/>
              <w:jc w:val="center"/>
              <w:rPr>
                <w:rFonts w:ascii="Times New Roman" w:eastAsia="Times New Roman" w:hAnsi="Times New Roman" w:cs="Times New Roman"/>
                <w:color w:val="000000" w:themeColor="text1"/>
                <w:sz w:val="16"/>
                <w:szCs w:val="16"/>
                <w:lang w:eastAsia="ru-RU"/>
              </w:rPr>
            </w:pPr>
          </w:p>
        </w:tc>
      </w:tr>
      <w:tr w:rsidR="00D975B8" w:rsidRPr="00EA1978" w14:paraId="301D218F" w14:textId="77777777" w:rsidTr="00075747">
        <w:trPr>
          <w:gridBefore w:val="1"/>
          <w:wBefore w:w="29" w:type="dxa"/>
          <w:trHeight w:val="270"/>
        </w:trPr>
        <w:tc>
          <w:tcPr>
            <w:tcW w:w="4792" w:type="dxa"/>
            <w:gridSpan w:val="2"/>
            <w:tcBorders>
              <w:top w:val="nil"/>
              <w:left w:val="nil"/>
              <w:bottom w:val="nil"/>
              <w:right w:val="nil"/>
            </w:tcBorders>
            <w:shd w:val="clear" w:color="auto" w:fill="auto"/>
            <w:noWrap/>
            <w:vAlign w:val="bottom"/>
            <w:hideMark/>
          </w:tcPr>
          <w:p w14:paraId="35D42ACA" w14:textId="77777777" w:rsidR="00D975B8" w:rsidRPr="00831F94" w:rsidRDefault="00D975B8" w:rsidP="0091471E">
            <w:pPr>
              <w:spacing w:after="0" w:line="240" w:lineRule="auto"/>
              <w:jc w:val="center"/>
              <w:rPr>
                <w:rFonts w:ascii="Arial CYR" w:eastAsia="Times New Roman" w:hAnsi="Arial CYR" w:cs="Arial CYR"/>
                <w:color w:val="000000" w:themeColor="text1"/>
                <w:sz w:val="16"/>
                <w:szCs w:val="16"/>
                <w:lang w:eastAsia="ru-RU"/>
              </w:rPr>
            </w:pPr>
          </w:p>
        </w:tc>
        <w:tc>
          <w:tcPr>
            <w:tcW w:w="4108" w:type="dxa"/>
            <w:gridSpan w:val="2"/>
            <w:tcBorders>
              <w:top w:val="nil"/>
              <w:left w:val="nil"/>
              <w:bottom w:val="nil"/>
              <w:right w:val="nil"/>
            </w:tcBorders>
            <w:shd w:val="clear" w:color="auto" w:fill="auto"/>
            <w:noWrap/>
            <w:vAlign w:val="bottom"/>
            <w:hideMark/>
          </w:tcPr>
          <w:p w14:paraId="277A54EF" w14:textId="77777777" w:rsidR="00D975B8" w:rsidRPr="00831F94" w:rsidRDefault="00D975B8" w:rsidP="0091471E">
            <w:pPr>
              <w:spacing w:after="0" w:line="240" w:lineRule="auto"/>
              <w:jc w:val="center"/>
              <w:rPr>
                <w:rFonts w:ascii="Arial CYR" w:eastAsia="Times New Roman" w:hAnsi="Arial CYR" w:cs="Arial CYR"/>
                <w:color w:val="000000" w:themeColor="text1"/>
                <w:sz w:val="16"/>
                <w:szCs w:val="16"/>
                <w:lang w:eastAsia="ru-RU"/>
              </w:rPr>
            </w:pPr>
          </w:p>
        </w:tc>
        <w:tc>
          <w:tcPr>
            <w:tcW w:w="1562" w:type="dxa"/>
            <w:gridSpan w:val="2"/>
            <w:tcBorders>
              <w:top w:val="nil"/>
              <w:left w:val="nil"/>
              <w:bottom w:val="nil"/>
              <w:right w:val="nil"/>
            </w:tcBorders>
            <w:shd w:val="clear" w:color="auto" w:fill="auto"/>
            <w:noWrap/>
            <w:vAlign w:val="bottom"/>
            <w:hideMark/>
          </w:tcPr>
          <w:p w14:paraId="1B192E97" w14:textId="77777777" w:rsidR="00D975B8" w:rsidRPr="00831F94" w:rsidRDefault="00D975B8" w:rsidP="0091471E">
            <w:pPr>
              <w:spacing w:after="0" w:line="240" w:lineRule="auto"/>
              <w:jc w:val="center"/>
              <w:rPr>
                <w:rFonts w:ascii="Arial CYR" w:eastAsia="Times New Roman" w:hAnsi="Arial CYR" w:cs="Arial CYR"/>
                <w:color w:val="000000" w:themeColor="text1"/>
                <w:sz w:val="16"/>
                <w:szCs w:val="16"/>
                <w:lang w:eastAsia="ru-RU"/>
              </w:rPr>
            </w:pPr>
          </w:p>
        </w:tc>
      </w:tr>
      <w:tr w:rsidR="00D975B8" w:rsidRPr="00EA1978" w14:paraId="0B16BD7C" w14:textId="77777777" w:rsidTr="00075747">
        <w:trPr>
          <w:gridBefore w:val="1"/>
          <w:wBefore w:w="29" w:type="dxa"/>
          <w:trHeight w:val="270"/>
        </w:trPr>
        <w:tc>
          <w:tcPr>
            <w:tcW w:w="4792" w:type="dxa"/>
            <w:gridSpan w:val="2"/>
            <w:tcBorders>
              <w:top w:val="single" w:sz="8" w:space="0" w:color="auto"/>
              <w:left w:val="single" w:sz="8" w:space="0" w:color="auto"/>
              <w:bottom w:val="single" w:sz="8" w:space="0" w:color="auto"/>
              <w:right w:val="nil"/>
            </w:tcBorders>
            <w:shd w:val="clear" w:color="000000" w:fill="D9D9D9"/>
            <w:noWrap/>
            <w:vAlign w:val="center"/>
            <w:hideMark/>
          </w:tcPr>
          <w:p w14:paraId="689D4875" w14:textId="77777777" w:rsidR="00D975B8" w:rsidRPr="00831F94" w:rsidRDefault="00D975B8" w:rsidP="0091471E">
            <w:pPr>
              <w:spacing w:after="0" w:line="240" w:lineRule="auto"/>
              <w:rPr>
                <w:rFonts w:ascii="Times New Roman" w:eastAsia="Times New Roman" w:hAnsi="Times New Roman" w:cs="Times New Roman"/>
                <w:b/>
                <w:bCs/>
                <w:color w:val="000000" w:themeColor="text1"/>
                <w:sz w:val="16"/>
                <w:szCs w:val="16"/>
                <w:lang w:eastAsia="ru-RU"/>
              </w:rPr>
            </w:pPr>
            <w:r w:rsidRPr="00831F94">
              <w:rPr>
                <w:rFonts w:ascii="Times New Roman" w:eastAsia="Times New Roman" w:hAnsi="Times New Roman" w:cs="Times New Roman"/>
                <w:b/>
                <w:bCs/>
                <w:color w:val="000000" w:themeColor="text1"/>
                <w:sz w:val="16"/>
                <w:szCs w:val="16"/>
                <w:lang w:eastAsia="ru-RU"/>
              </w:rPr>
              <w:t>СТОП-параметры оценки категории качества</w:t>
            </w:r>
          </w:p>
        </w:tc>
        <w:tc>
          <w:tcPr>
            <w:tcW w:w="4108" w:type="dxa"/>
            <w:gridSpan w:val="2"/>
            <w:tcBorders>
              <w:top w:val="single" w:sz="8" w:space="0" w:color="auto"/>
              <w:left w:val="nil"/>
              <w:bottom w:val="single" w:sz="8" w:space="0" w:color="auto"/>
              <w:right w:val="nil"/>
            </w:tcBorders>
            <w:shd w:val="clear" w:color="000000" w:fill="D9D9D9"/>
            <w:noWrap/>
            <w:vAlign w:val="center"/>
            <w:hideMark/>
          </w:tcPr>
          <w:p w14:paraId="74F1A4B7" w14:textId="77777777" w:rsidR="00D975B8" w:rsidRPr="00831F94" w:rsidRDefault="00D975B8" w:rsidP="0091471E">
            <w:pPr>
              <w:spacing w:after="0" w:line="240" w:lineRule="auto"/>
              <w:rPr>
                <w:rFonts w:ascii="Times New Roman" w:eastAsia="Times New Roman" w:hAnsi="Times New Roman" w:cs="Times New Roman"/>
                <w:b/>
                <w:bCs/>
                <w:color w:val="000000" w:themeColor="text1"/>
                <w:sz w:val="16"/>
                <w:szCs w:val="16"/>
                <w:lang w:eastAsia="ru-RU"/>
              </w:rPr>
            </w:pPr>
            <w:r w:rsidRPr="00831F94">
              <w:rPr>
                <w:rFonts w:ascii="Times New Roman" w:eastAsia="Times New Roman" w:hAnsi="Times New Roman" w:cs="Times New Roman"/>
                <w:b/>
                <w:bCs/>
                <w:color w:val="000000" w:themeColor="text1"/>
                <w:sz w:val="16"/>
                <w:szCs w:val="16"/>
                <w:lang w:eastAsia="ru-RU"/>
              </w:rPr>
              <w:t> </w:t>
            </w:r>
          </w:p>
        </w:tc>
        <w:tc>
          <w:tcPr>
            <w:tcW w:w="1562" w:type="dxa"/>
            <w:gridSpan w:val="2"/>
            <w:tcBorders>
              <w:top w:val="single" w:sz="8" w:space="0" w:color="auto"/>
              <w:left w:val="nil"/>
              <w:bottom w:val="single" w:sz="8" w:space="0" w:color="auto"/>
              <w:right w:val="single" w:sz="8" w:space="0" w:color="auto"/>
            </w:tcBorders>
            <w:shd w:val="clear" w:color="000000" w:fill="D9D9D9"/>
            <w:noWrap/>
            <w:vAlign w:val="center"/>
            <w:hideMark/>
          </w:tcPr>
          <w:p w14:paraId="7548F61D" w14:textId="77777777" w:rsidR="00D975B8" w:rsidRPr="00831F94" w:rsidRDefault="00D975B8" w:rsidP="0091471E">
            <w:pPr>
              <w:spacing w:after="0" w:line="240" w:lineRule="auto"/>
              <w:jc w:val="center"/>
              <w:rPr>
                <w:rFonts w:ascii="Times New Roman" w:eastAsia="Times New Roman" w:hAnsi="Times New Roman" w:cs="Times New Roman"/>
                <w:b/>
                <w:bCs/>
                <w:color w:val="000000" w:themeColor="text1"/>
                <w:sz w:val="16"/>
                <w:szCs w:val="16"/>
                <w:lang w:eastAsia="ru-RU"/>
              </w:rPr>
            </w:pPr>
            <w:r w:rsidRPr="00831F94">
              <w:rPr>
                <w:rFonts w:ascii="Times New Roman" w:eastAsia="Times New Roman" w:hAnsi="Times New Roman" w:cs="Times New Roman"/>
                <w:b/>
                <w:bCs/>
                <w:color w:val="000000" w:themeColor="text1"/>
                <w:sz w:val="16"/>
                <w:szCs w:val="16"/>
                <w:lang w:eastAsia="ru-RU"/>
              </w:rPr>
              <w:t> </w:t>
            </w:r>
          </w:p>
        </w:tc>
      </w:tr>
      <w:tr w:rsidR="00D975B8" w:rsidRPr="00EA1978" w14:paraId="5D44116F" w14:textId="77777777" w:rsidTr="00075747">
        <w:trPr>
          <w:gridBefore w:val="1"/>
          <w:wBefore w:w="29" w:type="dxa"/>
          <w:trHeight w:val="570"/>
        </w:trPr>
        <w:tc>
          <w:tcPr>
            <w:tcW w:w="8900" w:type="dxa"/>
            <w:gridSpan w:val="4"/>
            <w:tcBorders>
              <w:top w:val="nil"/>
              <w:left w:val="single" w:sz="4" w:space="0" w:color="auto"/>
              <w:bottom w:val="single" w:sz="4" w:space="0" w:color="auto"/>
              <w:right w:val="single" w:sz="4" w:space="0" w:color="auto"/>
            </w:tcBorders>
            <w:shd w:val="clear" w:color="auto" w:fill="auto"/>
            <w:vAlign w:val="center"/>
            <w:hideMark/>
          </w:tcPr>
          <w:p w14:paraId="026FF6C6" w14:textId="77777777" w:rsidR="00D975B8" w:rsidRPr="00831F94" w:rsidRDefault="00D975B8" w:rsidP="0091471E">
            <w:pPr>
              <w:spacing w:after="0" w:line="240" w:lineRule="auto"/>
              <w:rPr>
                <w:rFonts w:ascii="Times New Roman" w:eastAsia="Times New Roman" w:hAnsi="Times New Roman" w:cs="Times New Roman"/>
                <w:color w:val="000000" w:themeColor="text1"/>
                <w:sz w:val="16"/>
                <w:szCs w:val="16"/>
                <w:lang w:eastAsia="ru-RU"/>
              </w:rPr>
            </w:pPr>
            <w:r w:rsidRPr="00831F94">
              <w:rPr>
                <w:rFonts w:ascii="Times New Roman" w:eastAsia="Times New Roman" w:hAnsi="Times New Roman" w:cs="Times New Roman"/>
                <w:color w:val="000000" w:themeColor="text1"/>
                <w:sz w:val="16"/>
                <w:szCs w:val="16"/>
                <w:lang w:eastAsia="ru-RU"/>
              </w:rPr>
              <w:t>Информация о контрагенте (финансовая и иная) отсутствует более одного квартала</w:t>
            </w:r>
          </w:p>
        </w:tc>
        <w:tc>
          <w:tcPr>
            <w:tcW w:w="1562" w:type="dxa"/>
            <w:gridSpan w:val="2"/>
            <w:tcBorders>
              <w:top w:val="nil"/>
              <w:left w:val="nil"/>
              <w:bottom w:val="single" w:sz="4" w:space="0" w:color="auto"/>
              <w:right w:val="single" w:sz="4" w:space="0" w:color="auto"/>
            </w:tcBorders>
            <w:shd w:val="clear" w:color="auto" w:fill="auto"/>
            <w:noWrap/>
            <w:vAlign w:val="center"/>
            <w:hideMark/>
          </w:tcPr>
          <w:p w14:paraId="1C5AAA4D" w14:textId="03E7D59D" w:rsidR="00D975B8" w:rsidRPr="00831F94" w:rsidRDefault="00E53EB3" w:rsidP="00E53EB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sz w:val="16"/>
                <w:szCs w:val="16"/>
                <w:lang w:val="en-US" w:eastAsia="ru-RU"/>
              </w:rPr>
              <w:t>${criteries0}</w:t>
            </w:r>
          </w:p>
        </w:tc>
      </w:tr>
      <w:tr w:rsidR="00C25D16" w:rsidRPr="00EA1978" w14:paraId="0DD83DF2" w14:textId="77777777" w:rsidTr="00075747">
        <w:trPr>
          <w:gridBefore w:val="1"/>
          <w:wBefore w:w="29" w:type="dxa"/>
          <w:trHeight w:val="570"/>
        </w:trPr>
        <w:tc>
          <w:tcPr>
            <w:tcW w:w="89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75DA86B" w14:textId="77777777" w:rsidR="00C25D16" w:rsidRPr="00831F94" w:rsidRDefault="00C25D16" w:rsidP="00C25D16">
            <w:pPr>
              <w:spacing w:after="0" w:line="240" w:lineRule="auto"/>
              <w:rPr>
                <w:rFonts w:ascii="Times New Roman" w:eastAsia="Times New Roman" w:hAnsi="Times New Roman" w:cs="Times New Roman"/>
                <w:color w:val="000000" w:themeColor="text1"/>
                <w:sz w:val="16"/>
                <w:szCs w:val="16"/>
                <w:lang w:eastAsia="ru-RU"/>
              </w:rPr>
            </w:pPr>
            <w:r w:rsidRPr="00831F94">
              <w:rPr>
                <w:rFonts w:ascii="Times New Roman" w:eastAsia="Times New Roman" w:hAnsi="Times New Roman" w:cs="Times New Roman"/>
                <w:color w:val="000000" w:themeColor="text1"/>
                <w:sz w:val="16"/>
                <w:szCs w:val="16"/>
                <w:lang w:eastAsia="ru-RU"/>
              </w:rPr>
              <w:t>Информация о контрагенте (финансовая и иная) отсутствует более двух кварталов</w:t>
            </w:r>
          </w:p>
        </w:tc>
        <w:tc>
          <w:tcPr>
            <w:tcW w:w="1562" w:type="dxa"/>
            <w:gridSpan w:val="2"/>
            <w:tcBorders>
              <w:top w:val="nil"/>
              <w:left w:val="nil"/>
              <w:bottom w:val="single" w:sz="4" w:space="0" w:color="auto"/>
              <w:right w:val="single" w:sz="4" w:space="0" w:color="auto"/>
            </w:tcBorders>
            <w:shd w:val="clear" w:color="auto" w:fill="auto"/>
            <w:noWrap/>
            <w:hideMark/>
          </w:tcPr>
          <w:p w14:paraId="7F12C338" w14:textId="6FFA985C" w:rsidR="00C25D16" w:rsidRPr="00831F94" w:rsidRDefault="00E53EB3" w:rsidP="00C25D16">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sz w:val="16"/>
                <w:szCs w:val="16"/>
                <w:lang w:val="en-US" w:eastAsia="ru-RU"/>
              </w:rPr>
              <w:t>${criteries1}</w:t>
            </w:r>
          </w:p>
        </w:tc>
      </w:tr>
      <w:tr w:rsidR="00C25D16" w:rsidRPr="00EA1978" w14:paraId="062035B8" w14:textId="77777777" w:rsidTr="00075747">
        <w:trPr>
          <w:gridBefore w:val="1"/>
          <w:wBefore w:w="29" w:type="dxa"/>
          <w:trHeight w:val="570"/>
        </w:trPr>
        <w:tc>
          <w:tcPr>
            <w:tcW w:w="89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BCD3778" w14:textId="77777777" w:rsidR="00C25D16" w:rsidRPr="00831F94" w:rsidRDefault="00C25D16" w:rsidP="00C25D16">
            <w:pPr>
              <w:spacing w:after="0" w:line="240" w:lineRule="auto"/>
              <w:rPr>
                <w:rFonts w:ascii="Times New Roman" w:eastAsia="Times New Roman" w:hAnsi="Times New Roman" w:cs="Times New Roman"/>
                <w:color w:val="000000" w:themeColor="text1"/>
                <w:sz w:val="16"/>
                <w:szCs w:val="16"/>
                <w:lang w:eastAsia="ru-RU"/>
              </w:rPr>
            </w:pPr>
            <w:r w:rsidRPr="00831F94">
              <w:rPr>
                <w:rFonts w:ascii="Times New Roman" w:eastAsia="Times New Roman" w:hAnsi="Times New Roman" w:cs="Times New Roman"/>
                <w:color w:val="000000" w:themeColor="text1"/>
                <w:sz w:val="16"/>
                <w:szCs w:val="16"/>
                <w:lang w:eastAsia="ru-RU"/>
              </w:rPr>
              <w:t>Контрагент  предоставил информацию недостоверную , отличную от  представленной  в органы государственной власти, Банк России, опубликованной заемщиком или находящейся в бюро кредитных историй, в целях оценки финансового положения указанного заемщика и определения категории качества/размера резерва</w:t>
            </w:r>
          </w:p>
        </w:tc>
        <w:tc>
          <w:tcPr>
            <w:tcW w:w="1562" w:type="dxa"/>
            <w:gridSpan w:val="2"/>
            <w:tcBorders>
              <w:top w:val="nil"/>
              <w:left w:val="nil"/>
              <w:bottom w:val="single" w:sz="4" w:space="0" w:color="auto"/>
              <w:right w:val="single" w:sz="4" w:space="0" w:color="auto"/>
            </w:tcBorders>
            <w:shd w:val="clear" w:color="auto" w:fill="auto"/>
            <w:noWrap/>
            <w:hideMark/>
          </w:tcPr>
          <w:p w14:paraId="4AD5C62B" w14:textId="7BB407B1" w:rsidR="00C25D16" w:rsidRPr="00831F94" w:rsidRDefault="00E53EB3" w:rsidP="00C25D16">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sz w:val="16"/>
                <w:szCs w:val="16"/>
                <w:lang w:val="en-US" w:eastAsia="ru-RU"/>
              </w:rPr>
              <w:t>${criteries2}</w:t>
            </w:r>
          </w:p>
        </w:tc>
      </w:tr>
      <w:tr w:rsidR="00C25D16" w:rsidRPr="00EA1978" w14:paraId="610CE0C4" w14:textId="77777777" w:rsidTr="00075747">
        <w:trPr>
          <w:gridBefore w:val="1"/>
          <w:wBefore w:w="29" w:type="dxa"/>
          <w:trHeight w:val="765"/>
        </w:trPr>
        <w:tc>
          <w:tcPr>
            <w:tcW w:w="89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CB97C02" w14:textId="77777777" w:rsidR="00C25D16" w:rsidRPr="00831F94" w:rsidRDefault="00C25D16" w:rsidP="00C25D16">
            <w:pPr>
              <w:spacing w:after="0" w:line="240" w:lineRule="auto"/>
              <w:rPr>
                <w:rFonts w:ascii="Times New Roman" w:eastAsia="Times New Roman" w:hAnsi="Times New Roman" w:cs="Times New Roman"/>
                <w:color w:val="000000" w:themeColor="text1"/>
                <w:sz w:val="16"/>
                <w:szCs w:val="16"/>
                <w:lang w:eastAsia="ru-RU"/>
              </w:rPr>
            </w:pPr>
            <w:r w:rsidRPr="00831F94">
              <w:rPr>
                <w:rFonts w:ascii="Times New Roman" w:eastAsia="Times New Roman" w:hAnsi="Times New Roman" w:cs="Times New Roman"/>
                <w:color w:val="000000" w:themeColor="text1"/>
                <w:sz w:val="16"/>
                <w:szCs w:val="16"/>
                <w:lang w:eastAsia="ru-RU"/>
              </w:rPr>
              <w:t xml:space="preserve">Ссуды, предоставленные заемщикам - юр. лицам, не осуществляющим реальной деятельности либо осуществляющим такую деятельность в незначительных объемах в денежном выражении, не сопоставимых с размером ссуд (совокупности ссуд, выданных заемщику). Перечень признаков, указывающих на нереальность деятельности приведен на </w:t>
            </w:r>
            <w:r w:rsidRPr="00831F94">
              <w:rPr>
                <w:rFonts w:ascii="Times New Roman" w:eastAsia="Times New Roman" w:hAnsi="Times New Roman" w:cs="Times New Roman"/>
                <w:b/>
                <w:bCs/>
                <w:color w:val="000000" w:themeColor="text1"/>
                <w:sz w:val="16"/>
                <w:szCs w:val="16"/>
                <w:u w:val="single"/>
                <w:lang w:eastAsia="ru-RU"/>
              </w:rPr>
              <w:t>Листе "Признаки нереальности деятельности".</w:t>
            </w:r>
          </w:p>
        </w:tc>
        <w:tc>
          <w:tcPr>
            <w:tcW w:w="1562" w:type="dxa"/>
            <w:gridSpan w:val="2"/>
            <w:tcBorders>
              <w:top w:val="nil"/>
              <w:left w:val="nil"/>
              <w:bottom w:val="single" w:sz="4" w:space="0" w:color="auto"/>
              <w:right w:val="single" w:sz="4" w:space="0" w:color="auto"/>
            </w:tcBorders>
            <w:shd w:val="clear" w:color="auto" w:fill="auto"/>
            <w:noWrap/>
            <w:hideMark/>
          </w:tcPr>
          <w:p w14:paraId="12D719FE" w14:textId="4497FE52" w:rsidR="00C25D16" w:rsidRPr="00831F94" w:rsidRDefault="00E53EB3" w:rsidP="00C25D16">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sz w:val="16"/>
                <w:szCs w:val="16"/>
                <w:lang w:val="en-US" w:eastAsia="ru-RU"/>
              </w:rPr>
              <w:t>${criteries3}</w:t>
            </w:r>
          </w:p>
        </w:tc>
      </w:tr>
      <w:tr w:rsidR="00C25D16" w:rsidRPr="00EA1978" w14:paraId="4BE8FD0C" w14:textId="77777777" w:rsidTr="00075747">
        <w:trPr>
          <w:gridBefore w:val="1"/>
          <w:wBefore w:w="29" w:type="dxa"/>
          <w:trHeight w:val="735"/>
        </w:trPr>
        <w:tc>
          <w:tcPr>
            <w:tcW w:w="89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617A195" w14:textId="77777777" w:rsidR="00C25D16" w:rsidRPr="00831F94" w:rsidRDefault="00C25D16" w:rsidP="00C25D16">
            <w:pPr>
              <w:spacing w:after="0" w:line="240" w:lineRule="auto"/>
              <w:rPr>
                <w:rFonts w:ascii="Times New Roman" w:eastAsia="Times New Roman" w:hAnsi="Times New Roman" w:cs="Times New Roman"/>
                <w:color w:val="000000" w:themeColor="text1"/>
                <w:sz w:val="16"/>
                <w:szCs w:val="16"/>
                <w:lang w:eastAsia="ru-RU"/>
              </w:rPr>
            </w:pPr>
            <w:r w:rsidRPr="00831F94">
              <w:rPr>
                <w:rFonts w:ascii="Times New Roman" w:eastAsia="Times New Roman" w:hAnsi="Times New Roman" w:cs="Times New Roman"/>
                <w:color w:val="000000" w:themeColor="text1"/>
                <w:sz w:val="16"/>
                <w:szCs w:val="16"/>
                <w:lang w:eastAsia="ru-RU"/>
              </w:rPr>
              <w:t>при отсутствии первичных учетных документов, в том числе подтверждающих осуществление сделки с контрагентом, либо отраженные на основе первичных учетных документов, которыми оформлены не имевшие места факты сделок и сделки, по которым фактическое наличие (существование) актива (предмета сделки) не подтверждено</w:t>
            </w:r>
          </w:p>
        </w:tc>
        <w:tc>
          <w:tcPr>
            <w:tcW w:w="1562" w:type="dxa"/>
            <w:gridSpan w:val="2"/>
            <w:tcBorders>
              <w:top w:val="nil"/>
              <w:left w:val="nil"/>
              <w:bottom w:val="single" w:sz="4" w:space="0" w:color="auto"/>
              <w:right w:val="single" w:sz="4" w:space="0" w:color="auto"/>
            </w:tcBorders>
            <w:shd w:val="clear" w:color="auto" w:fill="auto"/>
            <w:noWrap/>
            <w:hideMark/>
          </w:tcPr>
          <w:p w14:paraId="139EBDEE" w14:textId="160474B8" w:rsidR="00C25D16" w:rsidRPr="00831F94" w:rsidRDefault="00E53EB3" w:rsidP="00C25D16">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sz w:val="16"/>
                <w:szCs w:val="16"/>
                <w:lang w:val="en-US" w:eastAsia="ru-RU"/>
              </w:rPr>
              <w:t>${criteries4}</w:t>
            </w:r>
          </w:p>
        </w:tc>
      </w:tr>
      <w:tr w:rsidR="00D975B8" w:rsidRPr="00EA1978" w14:paraId="466E7BEE" w14:textId="77777777" w:rsidTr="00075747">
        <w:trPr>
          <w:gridBefore w:val="1"/>
          <w:wBefore w:w="29" w:type="dxa"/>
          <w:trHeight w:val="240"/>
        </w:trPr>
        <w:tc>
          <w:tcPr>
            <w:tcW w:w="4792" w:type="dxa"/>
            <w:gridSpan w:val="2"/>
            <w:tcBorders>
              <w:top w:val="nil"/>
              <w:left w:val="nil"/>
              <w:bottom w:val="nil"/>
              <w:right w:val="nil"/>
            </w:tcBorders>
            <w:shd w:val="clear" w:color="auto" w:fill="auto"/>
            <w:noWrap/>
            <w:vAlign w:val="bottom"/>
            <w:hideMark/>
          </w:tcPr>
          <w:p w14:paraId="444087EE" w14:textId="77777777" w:rsidR="00D975B8" w:rsidRPr="00EA1978" w:rsidRDefault="00D975B8" w:rsidP="0091471E">
            <w:pPr>
              <w:spacing w:after="0" w:line="240" w:lineRule="auto"/>
              <w:rPr>
                <w:rFonts w:ascii="Arial CYR" w:eastAsia="Times New Roman" w:hAnsi="Arial CYR" w:cs="Arial CYR"/>
                <w:color w:val="FF0000"/>
                <w:sz w:val="20"/>
                <w:szCs w:val="20"/>
                <w:lang w:eastAsia="ru-RU"/>
              </w:rPr>
            </w:pPr>
          </w:p>
        </w:tc>
        <w:tc>
          <w:tcPr>
            <w:tcW w:w="4108" w:type="dxa"/>
            <w:gridSpan w:val="2"/>
            <w:tcBorders>
              <w:top w:val="nil"/>
              <w:left w:val="nil"/>
              <w:bottom w:val="nil"/>
              <w:right w:val="nil"/>
            </w:tcBorders>
            <w:shd w:val="clear" w:color="auto" w:fill="auto"/>
            <w:noWrap/>
            <w:vAlign w:val="bottom"/>
            <w:hideMark/>
          </w:tcPr>
          <w:p w14:paraId="7AAB95BE" w14:textId="77777777" w:rsidR="00D975B8" w:rsidRPr="00EA1978" w:rsidRDefault="00D975B8" w:rsidP="0091471E">
            <w:pPr>
              <w:spacing w:after="0" w:line="240" w:lineRule="auto"/>
              <w:rPr>
                <w:rFonts w:ascii="Arial CYR" w:eastAsia="Times New Roman" w:hAnsi="Arial CYR" w:cs="Arial CYR"/>
                <w:color w:val="FF0000"/>
                <w:sz w:val="20"/>
                <w:szCs w:val="20"/>
                <w:lang w:eastAsia="ru-RU"/>
              </w:rPr>
            </w:pPr>
          </w:p>
        </w:tc>
        <w:tc>
          <w:tcPr>
            <w:tcW w:w="1562" w:type="dxa"/>
            <w:gridSpan w:val="2"/>
            <w:tcBorders>
              <w:top w:val="nil"/>
              <w:left w:val="nil"/>
              <w:bottom w:val="nil"/>
              <w:right w:val="nil"/>
            </w:tcBorders>
            <w:shd w:val="clear" w:color="auto" w:fill="auto"/>
            <w:noWrap/>
            <w:vAlign w:val="bottom"/>
            <w:hideMark/>
          </w:tcPr>
          <w:p w14:paraId="239C8386" w14:textId="77777777" w:rsidR="00D975B8" w:rsidRPr="00EA1978" w:rsidRDefault="00D975B8" w:rsidP="0091471E">
            <w:pPr>
              <w:spacing w:after="0" w:line="240" w:lineRule="auto"/>
              <w:rPr>
                <w:rFonts w:ascii="Arial CYR" w:eastAsia="Times New Roman" w:hAnsi="Arial CYR" w:cs="Arial CYR"/>
                <w:color w:val="FF0000"/>
                <w:sz w:val="20"/>
                <w:szCs w:val="20"/>
                <w:lang w:eastAsia="ru-RU"/>
              </w:rPr>
            </w:pPr>
          </w:p>
        </w:tc>
      </w:tr>
      <w:tr w:rsidR="00491B9E" w:rsidRPr="00AA6CCA" w14:paraId="0FD80500" w14:textId="77777777" w:rsidTr="00075747">
        <w:trPr>
          <w:trHeight w:val="255"/>
        </w:trPr>
        <w:tc>
          <w:tcPr>
            <w:tcW w:w="10491" w:type="dxa"/>
            <w:gridSpan w:val="7"/>
            <w:tcBorders>
              <w:top w:val="nil"/>
              <w:left w:val="nil"/>
              <w:bottom w:val="nil"/>
              <w:right w:val="nil"/>
            </w:tcBorders>
            <w:shd w:val="clear" w:color="auto" w:fill="auto"/>
            <w:noWrap/>
            <w:vAlign w:val="bottom"/>
            <w:hideMark/>
          </w:tcPr>
          <w:p w14:paraId="7E514BDB" w14:textId="22813117" w:rsidR="00491B9E" w:rsidRPr="00AA6CCA" w:rsidRDefault="00491B9E" w:rsidP="00491B9E">
            <w:pPr>
              <w:spacing w:after="0" w:line="240" w:lineRule="auto"/>
              <w:jc w:val="center"/>
              <w:rPr>
                <w:rFonts w:ascii="Arial CYR" w:eastAsia="Times New Roman" w:hAnsi="Arial CYR" w:cs="Arial CYR"/>
                <w:sz w:val="16"/>
                <w:szCs w:val="16"/>
                <w:lang w:eastAsia="ru-RU"/>
              </w:rPr>
            </w:pPr>
            <w:r>
              <w:rPr>
                <w:rFonts w:ascii="Times New Roman" w:hAnsi="Times New Roman" w:cs="Times New Roman"/>
                <w:b/>
                <w:sz w:val="20"/>
                <w:szCs w:val="20"/>
              </w:rPr>
              <w:t>Этап 4. Оценка реальности деятельности Принципала</w:t>
            </w:r>
          </w:p>
        </w:tc>
      </w:tr>
      <w:tr w:rsidR="00075747" w:rsidRPr="00AA6CCA" w14:paraId="6419C593" w14:textId="77777777" w:rsidTr="00094690">
        <w:trPr>
          <w:trHeight w:val="413"/>
        </w:trPr>
        <w:tc>
          <w:tcPr>
            <w:tcW w:w="8504" w:type="dxa"/>
            <w:gridSpan w:val="4"/>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8937AE5" w14:textId="3BA68DA7" w:rsidR="00075747" w:rsidRPr="00AA6CCA" w:rsidRDefault="00075747" w:rsidP="0091471E">
            <w:pPr>
              <w:spacing w:after="0" w:line="240" w:lineRule="auto"/>
              <w:rPr>
                <w:rFonts w:ascii="Times New Roman" w:eastAsia="Times New Roman" w:hAnsi="Times New Roman" w:cs="Times New Roman"/>
                <w:b/>
                <w:bCs/>
                <w:sz w:val="16"/>
                <w:szCs w:val="16"/>
                <w:lang w:eastAsia="ru-RU"/>
              </w:rPr>
            </w:pPr>
            <w:r w:rsidRPr="00AA6CCA">
              <w:rPr>
                <w:rFonts w:ascii="Times New Roman" w:eastAsia="Times New Roman" w:hAnsi="Times New Roman" w:cs="Times New Roman"/>
                <w:b/>
                <w:bCs/>
                <w:sz w:val="16"/>
                <w:szCs w:val="16"/>
                <w:lang w:eastAsia="ru-RU"/>
              </w:rPr>
              <w:t>Соответствие ссуды требованиям п.3.12.2 Положения № 590-П</w:t>
            </w:r>
          </w:p>
          <w:p w14:paraId="79558C33" w14:textId="2A6966A4" w:rsidR="00075747" w:rsidRPr="00AA6CCA" w:rsidRDefault="00075747" w:rsidP="0091471E">
            <w:pPr>
              <w:spacing w:after="0" w:line="240" w:lineRule="auto"/>
              <w:rPr>
                <w:rFonts w:ascii="Times New Roman" w:eastAsia="Times New Roman" w:hAnsi="Times New Roman" w:cs="Times New Roman"/>
                <w:b/>
                <w:bCs/>
                <w:sz w:val="16"/>
                <w:szCs w:val="16"/>
                <w:lang w:eastAsia="ru-RU"/>
              </w:rPr>
            </w:pPr>
            <w:r w:rsidRPr="00AA6CCA">
              <w:rPr>
                <w:rFonts w:ascii="Times New Roman" w:eastAsia="Times New Roman" w:hAnsi="Times New Roman" w:cs="Times New Roman"/>
                <w:b/>
                <w:bCs/>
                <w:sz w:val="16"/>
                <w:szCs w:val="16"/>
                <w:lang w:eastAsia="ru-RU"/>
              </w:rPr>
              <w:t> </w:t>
            </w:r>
          </w:p>
        </w:tc>
        <w:tc>
          <w:tcPr>
            <w:tcW w:w="1987" w:type="dxa"/>
            <w:gridSpan w:val="3"/>
            <w:tcBorders>
              <w:top w:val="single" w:sz="4" w:space="0" w:color="auto"/>
              <w:left w:val="nil"/>
              <w:bottom w:val="single" w:sz="4" w:space="0" w:color="auto"/>
              <w:right w:val="single" w:sz="4" w:space="0" w:color="auto"/>
            </w:tcBorders>
            <w:shd w:val="clear" w:color="000000" w:fill="D9D9D9"/>
            <w:vAlign w:val="center"/>
            <w:hideMark/>
          </w:tcPr>
          <w:p w14:paraId="61F08B38" w14:textId="77777777" w:rsidR="00075747" w:rsidRPr="00AA6CCA" w:rsidRDefault="00075747" w:rsidP="0091471E">
            <w:pPr>
              <w:spacing w:after="0" w:line="240" w:lineRule="auto"/>
              <w:jc w:val="center"/>
              <w:rPr>
                <w:rFonts w:ascii="Times New Roman" w:eastAsia="Times New Roman" w:hAnsi="Times New Roman" w:cs="Times New Roman"/>
                <w:sz w:val="16"/>
                <w:szCs w:val="16"/>
                <w:lang w:eastAsia="ru-RU"/>
              </w:rPr>
            </w:pPr>
            <w:r w:rsidRPr="00AA6CCA">
              <w:rPr>
                <w:rFonts w:ascii="Times New Roman" w:eastAsia="Times New Roman" w:hAnsi="Times New Roman" w:cs="Times New Roman"/>
                <w:sz w:val="16"/>
                <w:szCs w:val="16"/>
                <w:lang w:eastAsia="ru-RU"/>
              </w:rPr>
              <w:t>Обоснование</w:t>
            </w:r>
          </w:p>
        </w:tc>
      </w:tr>
      <w:tr w:rsidR="00EC1D2C" w:rsidRPr="00AA6CCA" w14:paraId="21CDE31D" w14:textId="77777777" w:rsidTr="00075747">
        <w:trPr>
          <w:trHeight w:val="795"/>
        </w:trPr>
        <w:tc>
          <w:tcPr>
            <w:tcW w:w="8504" w:type="dxa"/>
            <w:gridSpan w:val="4"/>
            <w:tcBorders>
              <w:top w:val="nil"/>
              <w:left w:val="single" w:sz="4" w:space="0" w:color="auto"/>
              <w:bottom w:val="single" w:sz="4" w:space="0" w:color="auto"/>
              <w:right w:val="single" w:sz="4" w:space="0" w:color="auto"/>
            </w:tcBorders>
            <w:shd w:val="clear" w:color="000000" w:fill="FDE9D9"/>
            <w:noWrap/>
            <w:vAlign w:val="center"/>
            <w:hideMark/>
          </w:tcPr>
          <w:p w14:paraId="799ABC3A" w14:textId="66B3903C" w:rsidR="00EC1D2C" w:rsidRPr="00075747" w:rsidRDefault="00EC1D2C" w:rsidP="00075747">
            <w:pPr>
              <w:spacing w:after="0" w:line="240" w:lineRule="auto"/>
              <w:rPr>
                <w:rFonts w:ascii="Times New Roman" w:eastAsia="Times New Roman" w:hAnsi="Times New Roman" w:cs="Times New Roman"/>
                <w:sz w:val="16"/>
                <w:szCs w:val="16"/>
                <w:lang w:eastAsia="ru-RU"/>
              </w:rPr>
            </w:pPr>
            <w:r w:rsidRPr="00AA6CCA">
              <w:rPr>
                <w:rFonts w:ascii="Times New Roman" w:eastAsia="Times New Roman" w:hAnsi="Times New Roman" w:cs="Times New Roman"/>
                <w:sz w:val="16"/>
                <w:szCs w:val="16"/>
                <w:lang w:eastAsia="ru-RU"/>
              </w:rPr>
              <w:t xml:space="preserve">В соответствии с п.3.12.2 Инструкции Банка России №590-П необходимость оценки перечня обстоятельств, свидетельствующих о возможном отсутствии у заемщиков-юридических лиц реальной деятельности или осуществлении ее в незначительных объемах </w:t>
            </w:r>
            <w:r w:rsidRPr="00EA3E31">
              <w:rPr>
                <w:rFonts w:ascii="Times New Roman" w:eastAsia="Times New Roman" w:hAnsi="Times New Roman" w:cs="Times New Roman"/>
                <w:sz w:val="16"/>
                <w:szCs w:val="16"/>
                <w:u w:val="single"/>
                <w:lang w:eastAsia="ru-RU"/>
              </w:rPr>
              <w:t>отсутствует</w:t>
            </w:r>
            <w:r w:rsidR="00EA3E31">
              <w:rPr>
                <w:rFonts w:ascii="Times New Roman" w:eastAsia="Times New Roman" w:hAnsi="Times New Roman" w:cs="Times New Roman"/>
                <w:sz w:val="16"/>
                <w:szCs w:val="16"/>
                <w:lang w:eastAsia="ru-RU"/>
              </w:rPr>
              <w:t>.</w:t>
            </w:r>
          </w:p>
        </w:tc>
        <w:tc>
          <w:tcPr>
            <w:tcW w:w="1987" w:type="dxa"/>
            <w:gridSpan w:val="3"/>
            <w:tcBorders>
              <w:top w:val="nil"/>
              <w:left w:val="nil"/>
              <w:bottom w:val="single" w:sz="4" w:space="0" w:color="000000"/>
              <w:right w:val="single" w:sz="4" w:space="0" w:color="000000"/>
            </w:tcBorders>
            <w:shd w:val="clear" w:color="auto" w:fill="auto"/>
            <w:vAlign w:val="center"/>
            <w:hideMark/>
          </w:tcPr>
          <w:p w14:paraId="4033E466" w14:textId="6081151E" w:rsidR="00EC1D2C" w:rsidRPr="00E53EB3" w:rsidRDefault="00E53EB3" w:rsidP="0091471E">
            <w:pPr>
              <w:spacing w:after="0" w:line="240" w:lineRule="auto"/>
              <w:rPr>
                <w:rFonts w:ascii="Times New Roman" w:eastAsia="Times New Roman" w:hAnsi="Times New Roman" w:cs="Times New Roman"/>
                <w:color w:val="0000FF"/>
                <w:sz w:val="16"/>
                <w:szCs w:val="16"/>
                <w:lang w:val="en-US" w:eastAsia="ru-RU"/>
              </w:rPr>
            </w:pPr>
            <w:r>
              <w:rPr>
                <w:rFonts w:ascii="Times New Roman" w:eastAsia="Times New Roman" w:hAnsi="Times New Roman" w:cs="Times New Roman"/>
                <w:sz w:val="16"/>
                <w:szCs w:val="16"/>
                <w:lang w:val="en-US" w:eastAsia="ru-RU"/>
              </w:rPr>
              <w:t>${justification}</w:t>
            </w:r>
          </w:p>
        </w:tc>
      </w:tr>
    </w:tbl>
    <w:p w14:paraId="363FAE93" w14:textId="63808A7A" w:rsidR="00D975B8" w:rsidRPr="00EC1D2C" w:rsidRDefault="00D975B8" w:rsidP="00D975B8">
      <w:pPr>
        <w:pStyle w:val="a9"/>
        <w:spacing w:before="119" w:after="119" w:line="240" w:lineRule="auto"/>
        <w:jc w:val="both"/>
        <w:rPr>
          <w:rFonts w:ascii="Times New Roman" w:hAnsi="Times New Roman" w:cs="Times New Roman"/>
          <w:color w:val="000000" w:themeColor="text1"/>
          <w:sz w:val="20"/>
          <w:szCs w:val="20"/>
        </w:rPr>
      </w:pPr>
      <w:bookmarkStart w:id="1" w:name="_Hlk124502659"/>
      <w:r w:rsidRPr="00831F94">
        <w:rPr>
          <w:rFonts w:ascii="Times New Roman" w:eastAsia="Times New Roman" w:hAnsi="Times New Roman" w:cs="Times New Roman"/>
          <w:color w:val="000000" w:themeColor="text1"/>
          <w:sz w:val="20"/>
          <w:szCs w:val="20"/>
        </w:rPr>
        <w:t xml:space="preserve">Категория </w:t>
      </w:r>
      <w:r w:rsidRPr="00831F94">
        <w:rPr>
          <w:rFonts w:ascii="Times New Roman" w:hAnsi="Times New Roman" w:cs="Times New Roman"/>
          <w:color w:val="000000" w:themeColor="text1"/>
          <w:sz w:val="20"/>
          <w:szCs w:val="20"/>
        </w:rPr>
        <w:t xml:space="preserve">благонадежности: </w:t>
      </w:r>
      <w:r w:rsidR="00E53EB3">
        <w:rPr>
          <w:rFonts w:ascii="Times New Roman" w:hAnsi="Times New Roman" w:cs="Times New Roman"/>
          <w:color w:val="000000" w:themeColor="text1"/>
          <w:sz w:val="20"/>
          <w:szCs w:val="20"/>
          <w:lang w:val="en-US"/>
        </w:rPr>
        <w:t>${trustCategory}</w:t>
      </w:r>
      <w:r w:rsidR="00EC1D2C">
        <w:rPr>
          <w:rFonts w:ascii="Times New Roman" w:hAnsi="Times New Roman" w:cs="Times New Roman"/>
          <w:color w:val="000000" w:themeColor="text1"/>
          <w:sz w:val="20"/>
          <w:szCs w:val="20"/>
        </w:rPr>
        <w:t>.</w:t>
      </w:r>
    </w:p>
    <w:p w14:paraId="44190EB3" w14:textId="20CA9F4C" w:rsidR="00D975B8" w:rsidRPr="00831F94" w:rsidRDefault="00D975B8" w:rsidP="00D975B8">
      <w:pPr>
        <w:pStyle w:val="a9"/>
        <w:spacing w:before="119" w:after="119" w:line="240" w:lineRule="auto"/>
        <w:jc w:val="both"/>
        <w:rPr>
          <w:rFonts w:ascii="Times New Roman" w:hAnsi="Times New Roman" w:cs="Times New Roman"/>
          <w:color w:val="000000" w:themeColor="text1"/>
          <w:sz w:val="20"/>
          <w:szCs w:val="20"/>
        </w:rPr>
      </w:pPr>
      <w:r w:rsidRPr="00831F94">
        <w:rPr>
          <w:rFonts w:ascii="Times New Roman" w:hAnsi="Times New Roman" w:cs="Times New Roman"/>
          <w:color w:val="000000" w:themeColor="text1"/>
          <w:sz w:val="20"/>
          <w:szCs w:val="20"/>
        </w:rPr>
        <w:t xml:space="preserve">Финансовое положение: </w:t>
      </w:r>
      <w:r w:rsidR="00E53EB3">
        <w:rPr>
          <w:rFonts w:ascii="Times New Roman" w:hAnsi="Times New Roman" w:cs="Times New Roman"/>
          <w:color w:val="000000" w:themeColor="text1"/>
          <w:sz w:val="20"/>
          <w:szCs w:val="20"/>
          <w:lang w:val="en-US"/>
        </w:rPr>
        <w:t>${financePlace}</w:t>
      </w:r>
      <w:r w:rsidR="00EC1D2C">
        <w:rPr>
          <w:rFonts w:ascii="Times New Roman" w:hAnsi="Times New Roman" w:cs="Times New Roman"/>
          <w:color w:val="000000" w:themeColor="text1"/>
          <w:sz w:val="20"/>
          <w:szCs w:val="20"/>
        </w:rPr>
        <w:t>.</w:t>
      </w:r>
    </w:p>
    <w:p w14:paraId="1055C5F1" w14:textId="60CB55CE" w:rsidR="00D975B8" w:rsidRPr="00831F94" w:rsidRDefault="00D975B8" w:rsidP="00D975B8">
      <w:pPr>
        <w:pStyle w:val="a9"/>
        <w:spacing w:before="119" w:after="119" w:line="240" w:lineRule="auto"/>
        <w:jc w:val="both"/>
        <w:rPr>
          <w:rFonts w:ascii="Times New Roman" w:hAnsi="Times New Roman" w:cs="Times New Roman"/>
          <w:color w:val="000000" w:themeColor="text1"/>
          <w:sz w:val="20"/>
          <w:szCs w:val="20"/>
        </w:rPr>
      </w:pPr>
      <w:r w:rsidRPr="00831F94">
        <w:rPr>
          <w:rFonts w:ascii="Times New Roman" w:hAnsi="Times New Roman" w:cs="Times New Roman"/>
          <w:color w:val="000000" w:themeColor="text1"/>
          <w:sz w:val="20"/>
          <w:szCs w:val="20"/>
        </w:rPr>
        <w:t xml:space="preserve">Категория качества: </w:t>
      </w:r>
      <w:r w:rsidR="00E53EB3">
        <w:rPr>
          <w:rFonts w:ascii="Times New Roman" w:hAnsi="Times New Roman" w:cs="Times New Roman"/>
          <w:color w:val="000000" w:themeColor="text1"/>
          <w:sz w:val="20"/>
          <w:szCs w:val="20"/>
          <w:lang w:val="en-US"/>
        </w:rPr>
        <w:t>${goodCategory}</w:t>
      </w:r>
      <w:r w:rsidR="00EC1D2C">
        <w:rPr>
          <w:rFonts w:ascii="Times New Roman" w:hAnsi="Times New Roman" w:cs="Times New Roman"/>
          <w:color w:val="000000" w:themeColor="text1"/>
          <w:sz w:val="20"/>
          <w:szCs w:val="20"/>
        </w:rPr>
        <w:t>.</w:t>
      </w:r>
    </w:p>
    <w:p w14:paraId="45976B05" w14:textId="3A9AF5AD" w:rsidR="00D975B8" w:rsidRPr="00831F94" w:rsidRDefault="00D975B8" w:rsidP="00D975B8">
      <w:pPr>
        <w:pStyle w:val="a9"/>
        <w:spacing w:before="119" w:after="119" w:line="240" w:lineRule="auto"/>
        <w:jc w:val="both"/>
        <w:rPr>
          <w:rFonts w:ascii="Times New Roman" w:hAnsi="Times New Roman" w:cs="Times New Roman"/>
          <w:color w:val="000000" w:themeColor="text1"/>
          <w:sz w:val="20"/>
          <w:szCs w:val="20"/>
        </w:rPr>
      </w:pPr>
      <w:r w:rsidRPr="00831F94">
        <w:rPr>
          <w:rFonts w:ascii="Times New Roman" w:hAnsi="Times New Roman" w:cs="Times New Roman"/>
          <w:color w:val="000000" w:themeColor="text1"/>
          <w:sz w:val="20"/>
          <w:szCs w:val="20"/>
        </w:rPr>
        <w:t xml:space="preserve">Расчетный резерв: </w:t>
      </w:r>
      <w:r w:rsidR="00E53EB3">
        <w:rPr>
          <w:rFonts w:ascii="Times New Roman" w:hAnsi="Times New Roman" w:cs="Times New Roman"/>
          <w:color w:val="000000" w:themeColor="text1"/>
          <w:sz w:val="20"/>
          <w:szCs w:val="20"/>
          <w:lang w:val="en-US"/>
        </w:rPr>
        <w:t>${reserve}</w:t>
      </w:r>
      <w:r w:rsidR="00EC1D2C">
        <w:rPr>
          <w:rFonts w:ascii="Times New Roman" w:hAnsi="Times New Roman" w:cs="Times New Roman"/>
          <w:color w:val="000000" w:themeColor="text1"/>
          <w:sz w:val="20"/>
          <w:szCs w:val="20"/>
        </w:rPr>
        <w:t xml:space="preserve"> </w:t>
      </w:r>
      <w:r w:rsidRPr="00831F94">
        <w:rPr>
          <w:rFonts w:ascii="Times New Roman" w:hAnsi="Times New Roman" w:cs="Times New Roman"/>
          <w:color w:val="000000" w:themeColor="text1"/>
          <w:sz w:val="20"/>
          <w:szCs w:val="20"/>
        </w:rPr>
        <w:t>%</w:t>
      </w:r>
    </w:p>
    <w:p w14:paraId="5CF168B2" w14:textId="269E356E" w:rsidR="00D975B8" w:rsidRPr="00831F94" w:rsidRDefault="00D975B8" w:rsidP="00D975B8">
      <w:pPr>
        <w:spacing w:line="240" w:lineRule="auto"/>
        <w:ind w:right="142"/>
        <w:rPr>
          <w:rFonts w:ascii="Times New Roman" w:hAnsi="Times New Roman" w:cs="Times New Roman"/>
          <w:color w:val="000000" w:themeColor="text1"/>
          <w:sz w:val="20"/>
          <w:szCs w:val="20"/>
        </w:rPr>
      </w:pPr>
      <w:r w:rsidRPr="00831F94">
        <w:rPr>
          <w:rFonts w:ascii="Times New Roman" w:hAnsi="Times New Roman" w:cs="Times New Roman"/>
          <w:color w:val="000000" w:themeColor="text1"/>
          <w:sz w:val="20"/>
          <w:szCs w:val="20"/>
        </w:rPr>
        <w:t xml:space="preserve">Банковская гарантия </w:t>
      </w:r>
      <w:r w:rsidR="00EC1D2C">
        <w:rPr>
          <w:rFonts w:ascii="Times New Roman" w:hAnsi="Times New Roman" w:cs="Times New Roman"/>
          <w:color w:val="000000" w:themeColor="text1"/>
          <w:sz w:val="20"/>
          <w:szCs w:val="20"/>
        </w:rPr>
        <w:t>соот</w:t>
      </w:r>
      <w:r w:rsidR="00075747">
        <w:rPr>
          <w:rFonts w:ascii="Times New Roman" w:hAnsi="Times New Roman" w:cs="Times New Roman"/>
          <w:color w:val="000000" w:themeColor="text1"/>
          <w:sz w:val="20"/>
          <w:szCs w:val="20"/>
        </w:rPr>
        <w:t>в</w:t>
      </w:r>
      <w:r w:rsidR="00EC1D2C">
        <w:rPr>
          <w:rFonts w:ascii="Times New Roman" w:hAnsi="Times New Roman" w:cs="Times New Roman"/>
          <w:color w:val="000000" w:themeColor="text1"/>
          <w:sz w:val="20"/>
          <w:szCs w:val="20"/>
        </w:rPr>
        <w:t>етствует</w:t>
      </w:r>
      <w:r w:rsidRPr="00831F94">
        <w:rPr>
          <w:rFonts w:ascii="Times New Roman" w:hAnsi="Times New Roman" w:cs="Times New Roman"/>
          <w:color w:val="000000" w:themeColor="text1"/>
          <w:sz w:val="20"/>
          <w:szCs w:val="20"/>
        </w:rPr>
        <w:t xml:space="preserve"> критериям ее отнесения в портфель однородных условных обязательств кредитного характера (гарантия относится к портфелю </w:t>
      </w:r>
      <w:r w:rsidR="00D07038" w:rsidRPr="00CE4B01">
        <w:rPr>
          <w:rFonts w:ascii="Times New Roman" w:hAnsi="Times New Roman" w:cs="Times New Roman"/>
          <w:color w:val="000000" w:themeColor="text1"/>
          <w:sz w:val="20"/>
          <w:szCs w:val="20"/>
          <w:u w:val="single"/>
        </w:rPr>
        <w:t>$</w:t>
      </w:r>
      <w:r w:rsidR="00D07038">
        <w:rPr>
          <w:rFonts w:ascii="Times New Roman" w:hAnsi="Times New Roman" w:cs="Times New Roman"/>
          <w:color w:val="000000" w:themeColor="text1"/>
          <w:sz w:val="20"/>
          <w:szCs w:val="20"/>
          <w:u w:val="single"/>
        </w:rPr>
        <w:t>{</w:t>
      </w:r>
      <w:r w:rsidR="00E53EB3" w:rsidRPr="00E53EB3">
        <w:rPr>
          <w:rFonts w:ascii="Times New Roman" w:hAnsi="Times New Roman" w:cs="Times New Roman"/>
          <w:color w:val="000000" w:themeColor="text1"/>
          <w:sz w:val="20"/>
          <w:szCs w:val="20"/>
          <w:u w:val="single"/>
          <w:lang w:val="en-US"/>
        </w:rPr>
        <w:t>res</w:t>
      </w:r>
      <w:r w:rsidR="00E53EB3">
        <w:rPr>
          <w:rFonts w:ascii="Times New Roman" w:hAnsi="Times New Roman" w:cs="Times New Roman"/>
          <w:color w:val="000000" w:themeColor="text1"/>
          <w:sz w:val="20"/>
          <w:szCs w:val="20"/>
          <w:u w:val="single"/>
          <w:lang w:val="en-US"/>
        </w:rPr>
        <w:t>Bag</w:t>
      </w:r>
      <w:r w:rsidR="00E53EB3" w:rsidRPr="00AA43E7">
        <w:rPr>
          <w:rFonts w:ascii="Times New Roman" w:hAnsi="Times New Roman" w:cs="Times New Roman"/>
          <w:color w:val="000000" w:themeColor="text1"/>
          <w:sz w:val="20"/>
          <w:szCs w:val="20"/>
          <w:u w:val="single"/>
        </w:rPr>
        <w:t>}</w:t>
      </w:r>
      <w:r w:rsidRPr="00831F94">
        <w:rPr>
          <w:rFonts w:ascii="Times New Roman" w:hAnsi="Times New Roman" w:cs="Times New Roman"/>
          <w:color w:val="000000" w:themeColor="text1"/>
          <w:sz w:val="20"/>
          <w:szCs w:val="20"/>
        </w:rPr>
        <w:t>).</w:t>
      </w:r>
    </w:p>
    <w:bookmarkEnd w:id="1"/>
    <w:p w14:paraId="22423612" w14:textId="77777777" w:rsidR="00D975B8" w:rsidRPr="00831F94" w:rsidRDefault="00D975B8" w:rsidP="00D975B8">
      <w:pPr>
        <w:pStyle w:val="a9"/>
        <w:spacing w:before="119" w:after="119" w:line="240" w:lineRule="auto"/>
        <w:rPr>
          <w:rFonts w:ascii="Times New Roman" w:hAnsi="Times New Roman" w:cs="Times New Roman"/>
          <w:color w:val="000000" w:themeColor="text1"/>
          <w:sz w:val="20"/>
          <w:szCs w:val="20"/>
          <w:u w:val="single"/>
        </w:rPr>
      </w:pPr>
      <w:r w:rsidRPr="00831F94">
        <w:rPr>
          <w:rFonts w:ascii="Times New Roman" w:hAnsi="Times New Roman" w:cs="Times New Roman"/>
          <w:color w:val="000000" w:themeColor="text1"/>
          <w:sz w:val="20"/>
          <w:szCs w:val="20"/>
        </w:rPr>
        <w:t xml:space="preserve">Исполнитель ТКБ БАНК ПАО: </w:t>
      </w:r>
      <w:r w:rsidRPr="00831F94">
        <w:rPr>
          <w:rFonts w:ascii="Times New Roman" w:hAnsi="Times New Roman" w:cs="Times New Roman"/>
          <w:color w:val="000000" w:themeColor="text1"/>
          <w:sz w:val="20"/>
          <w:szCs w:val="20"/>
          <w:u w:val="single"/>
        </w:rPr>
        <w:t>_____________</w:t>
      </w:r>
      <w:r w:rsidRPr="00831F94">
        <w:rPr>
          <w:rFonts w:ascii="Times New Roman" w:hAnsi="Times New Roman" w:cs="Times New Roman"/>
          <w:color w:val="000000" w:themeColor="text1"/>
          <w:sz w:val="20"/>
          <w:szCs w:val="20"/>
        </w:rPr>
        <w:t xml:space="preserve">                                              </w:t>
      </w:r>
      <w:r w:rsidRPr="00831F94">
        <w:rPr>
          <w:rFonts w:ascii="Times New Roman" w:hAnsi="Times New Roman" w:cs="Times New Roman"/>
          <w:color w:val="000000" w:themeColor="text1"/>
          <w:sz w:val="20"/>
          <w:szCs w:val="20"/>
          <w:u w:val="single"/>
        </w:rPr>
        <w:t>________________</w:t>
      </w:r>
    </w:p>
    <w:p w14:paraId="61211BB1" w14:textId="77777777" w:rsidR="00D975B8" w:rsidRPr="00831F94" w:rsidRDefault="00D975B8" w:rsidP="00D975B8">
      <w:pPr>
        <w:pStyle w:val="a9"/>
        <w:spacing w:before="119" w:after="119" w:line="240" w:lineRule="auto"/>
        <w:rPr>
          <w:rFonts w:ascii="Times New Roman" w:hAnsi="Times New Roman" w:cs="Times New Roman"/>
          <w:color w:val="000000" w:themeColor="text1"/>
          <w:sz w:val="20"/>
          <w:szCs w:val="20"/>
          <w:vertAlign w:val="superscript"/>
        </w:rPr>
      </w:pPr>
      <w:r w:rsidRPr="00831F94">
        <w:rPr>
          <w:rFonts w:ascii="Times New Roman" w:hAnsi="Times New Roman" w:cs="Times New Roman"/>
          <w:color w:val="000000" w:themeColor="text1"/>
          <w:sz w:val="20"/>
          <w:szCs w:val="20"/>
          <w:vertAlign w:val="superscript"/>
        </w:rPr>
        <w:t xml:space="preserve">                                               (должность)                                                                                                      (Ф.И.О.)</w:t>
      </w:r>
    </w:p>
    <w:p w14:paraId="2A9E5D77" w14:textId="77777777" w:rsidR="00D975B8" w:rsidRPr="00831F94" w:rsidRDefault="00D975B8" w:rsidP="00D975B8">
      <w:pPr>
        <w:pStyle w:val="a9"/>
        <w:spacing w:before="119" w:after="119" w:line="240" w:lineRule="auto"/>
        <w:rPr>
          <w:rFonts w:ascii="Times New Roman" w:hAnsi="Times New Roman" w:cs="Times New Roman"/>
          <w:color w:val="000000" w:themeColor="text1"/>
          <w:sz w:val="20"/>
          <w:szCs w:val="20"/>
          <w:u w:val="single"/>
        </w:rPr>
      </w:pPr>
      <w:r w:rsidRPr="00831F94">
        <w:rPr>
          <w:rFonts w:ascii="Times New Roman" w:hAnsi="Times New Roman" w:cs="Times New Roman"/>
          <w:color w:val="000000" w:themeColor="text1"/>
          <w:sz w:val="20"/>
          <w:szCs w:val="20"/>
        </w:rPr>
        <w:t xml:space="preserve">Руководитель ТКБ БАНК ПАО: </w:t>
      </w:r>
      <w:r w:rsidRPr="00831F94">
        <w:rPr>
          <w:rFonts w:ascii="Times New Roman" w:hAnsi="Times New Roman" w:cs="Times New Roman"/>
          <w:color w:val="000000" w:themeColor="text1"/>
          <w:sz w:val="20"/>
          <w:szCs w:val="20"/>
          <w:u w:val="single"/>
        </w:rPr>
        <w:t>_____________</w:t>
      </w:r>
      <w:r w:rsidRPr="00831F94">
        <w:rPr>
          <w:rFonts w:ascii="Times New Roman" w:hAnsi="Times New Roman" w:cs="Times New Roman"/>
          <w:color w:val="000000" w:themeColor="text1"/>
          <w:sz w:val="20"/>
          <w:szCs w:val="20"/>
        </w:rPr>
        <w:t xml:space="preserve">                                              </w:t>
      </w:r>
      <w:r w:rsidRPr="00831F94">
        <w:rPr>
          <w:rFonts w:ascii="Times New Roman" w:hAnsi="Times New Roman" w:cs="Times New Roman"/>
          <w:color w:val="000000" w:themeColor="text1"/>
          <w:sz w:val="20"/>
          <w:szCs w:val="20"/>
          <w:u w:val="single"/>
        </w:rPr>
        <w:t>________________</w:t>
      </w:r>
    </w:p>
    <w:p w14:paraId="5341530E" w14:textId="7FC57EE7" w:rsidR="00D975B8" w:rsidRPr="0091471E" w:rsidRDefault="00D975B8" w:rsidP="00EC1D2C">
      <w:pPr>
        <w:pStyle w:val="a9"/>
        <w:spacing w:before="119" w:after="119" w:line="240" w:lineRule="auto"/>
        <w:rPr>
          <w:rFonts w:ascii="Times New Roman" w:hAnsi="Times New Roman" w:cs="Times New Roman"/>
          <w:b/>
          <w:bCs/>
          <w:i/>
          <w:iCs/>
        </w:rPr>
      </w:pPr>
      <w:r w:rsidRPr="00831F94">
        <w:rPr>
          <w:rFonts w:ascii="Times New Roman" w:hAnsi="Times New Roman" w:cs="Times New Roman"/>
          <w:color w:val="000000" w:themeColor="text1"/>
          <w:sz w:val="20"/>
          <w:szCs w:val="20"/>
          <w:vertAlign w:val="superscript"/>
        </w:rPr>
        <w:t xml:space="preserve">                                               (должность)                                                                                                      (Ф.И.О.)</w:t>
      </w:r>
    </w:p>
    <w:sectPr w:rsidR="00D975B8" w:rsidRPr="0091471E" w:rsidSect="000B73BD">
      <w:footerReference w:type="default" r:id="rId9"/>
      <w:footerReference w:type="first" r:id="rId10"/>
      <w:pgSz w:w="11906" w:h="16838"/>
      <w:pgMar w:top="567" w:right="566" w:bottom="709"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9354E" w14:textId="77777777" w:rsidR="00D30C84" w:rsidRDefault="00D30C84" w:rsidP="001D328D">
      <w:pPr>
        <w:spacing w:after="0" w:line="240" w:lineRule="auto"/>
      </w:pPr>
      <w:r>
        <w:separator/>
      </w:r>
    </w:p>
  </w:endnote>
  <w:endnote w:type="continuationSeparator" w:id="0">
    <w:p w14:paraId="68F71B2D" w14:textId="77777777" w:rsidR="00D30C84" w:rsidRDefault="00D30C84" w:rsidP="001D3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serif">
    <w:altName w:val="Times New Roman"/>
    <w:panose1 w:val="00000000000000000000"/>
    <w:charset w:val="00"/>
    <w:family w:val="roman"/>
    <w:notTrueType/>
    <w:pitch w:val="default"/>
  </w:font>
  <w:font w:name="Noto Sans CJK SC Regular">
    <w:altName w:val="Times New Roman"/>
    <w:panose1 w:val="00000000000000000000"/>
    <w:charset w:val="00"/>
    <w:family w:val="roman"/>
    <w:notTrueType/>
    <w:pitch w:val="default"/>
  </w:font>
  <w:font w:name="FreeSans">
    <w:altName w:val="Times New Roman"/>
    <w:charset w:val="CC"/>
    <w:family w:val="swiss"/>
    <w:pitch w:val="variable"/>
    <w:sig w:usb0="E4078EFF" w:usb1="4200FDFF" w:usb2="000030A0" w:usb3="00000000" w:csb0="000001BF" w:csb1="00000000"/>
  </w:font>
  <w:font w:name="Liberation Mono;serif">
    <w:altName w:val="Cambria"/>
    <w:panose1 w:val="00000000000000000000"/>
    <w:charset w:val="00"/>
    <w:family w:val="roman"/>
    <w:notTrueType/>
    <w:pitch w:val="default"/>
  </w:font>
  <w:font w:name="Liberation Mono">
    <w:altName w:val="Courier New"/>
    <w:charset w:val="CC"/>
    <w:family w:val="modern"/>
    <w:pitch w:val="fixed"/>
    <w:sig w:usb0="E0000AFF" w:usb1="400078FF" w:usb2="00000001" w:usb3="00000000" w:csb0="000001B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6207915"/>
      <w:docPartObj>
        <w:docPartGallery w:val="Page Numbers (Bottom of Page)"/>
        <w:docPartUnique/>
      </w:docPartObj>
    </w:sdtPr>
    <w:sdtEndPr/>
    <w:sdtContent>
      <w:p w14:paraId="1539DF4A" w14:textId="2DE0F1D2" w:rsidR="0091471E" w:rsidRDefault="0091471E">
        <w:pPr>
          <w:pStyle w:val="af7"/>
          <w:jc w:val="center"/>
        </w:pPr>
        <w:r>
          <w:fldChar w:fldCharType="begin"/>
        </w:r>
        <w:r>
          <w:instrText>PAGE   \* MERGEFORMAT</w:instrText>
        </w:r>
        <w:r>
          <w:fldChar w:fldCharType="separate"/>
        </w:r>
        <w:r w:rsidR="000C406D">
          <w:rPr>
            <w:noProof/>
          </w:rPr>
          <w:t>2</w:t>
        </w:r>
        <w:r>
          <w:fldChar w:fldCharType="end"/>
        </w:r>
      </w:p>
    </w:sdtContent>
  </w:sdt>
  <w:p w14:paraId="4A2F5783" w14:textId="77777777" w:rsidR="0091471E" w:rsidRDefault="0091471E">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BDFD6" w14:textId="6FDD0BBC" w:rsidR="0091471E" w:rsidRDefault="0091471E">
    <w:pPr>
      <w:pStyle w:val="af7"/>
      <w:jc w:val="center"/>
    </w:pPr>
  </w:p>
  <w:p w14:paraId="5A1CF1FA" w14:textId="77777777" w:rsidR="0091471E" w:rsidRDefault="0091471E">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64599" w14:textId="77777777" w:rsidR="00D30C84" w:rsidRDefault="00D30C84" w:rsidP="001D328D">
      <w:pPr>
        <w:spacing w:after="0" w:line="240" w:lineRule="auto"/>
      </w:pPr>
      <w:r>
        <w:separator/>
      </w:r>
    </w:p>
  </w:footnote>
  <w:footnote w:type="continuationSeparator" w:id="0">
    <w:p w14:paraId="583DB92A" w14:textId="77777777" w:rsidR="00D30C84" w:rsidRDefault="00D30C84" w:rsidP="001D32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598"/>
    <w:multiLevelType w:val="hybridMultilevel"/>
    <w:tmpl w:val="55C4A8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A021978"/>
    <w:multiLevelType w:val="hybridMultilevel"/>
    <w:tmpl w:val="CCBCE194"/>
    <w:lvl w:ilvl="0" w:tplc="E5CA10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FF673B3"/>
    <w:multiLevelType w:val="hybridMultilevel"/>
    <w:tmpl w:val="162ABB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B17D7D"/>
    <w:multiLevelType w:val="multilevel"/>
    <w:tmpl w:val="E9E4846A"/>
    <w:lvl w:ilvl="0">
      <w:start w:val="1"/>
      <w:numFmt w:val="bullet"/>
      <w:lvlText w:val="-"/>
      <w:lvlJc w:val="left"/>
      <w:pPr>
        <w:ind w:left="360" w:firstLine="0"/>
      </w:pPr>
      <w:rPr>
        <w:rFonts w:ascii="Arial" w:eastAsia="Arial" w:hAnsi="Arial" w:cs="Arial"/>
      </w:rPr>
    </w:lvl>
    <w:lvl w:ilvl="1">
      <w:start w:val="1"/>
      <w:numFmt w:val="decimal"/>
      <w:lvlText w:val="-.%2."/>
      <w:lvlJc w:val="left"/>
      <w:pPr>
        <w:ind w:left="360" w:firstLine="0"/>
      </w:pPr>
    </w:lvl>
    <w:lvl w:ilvl="2">
      <w:start w:val="1"/>
      <w:numFmt w:val="decimal"/>
      <w:lvlText w:val="-.%2.%3."/>
      <w:lvlJc w:val="left"/>
      <w:pPr>
        <w:ind w:left="720" w:firstLine="0"/>
      </w:pPr>
    </w:lvl>
    <w:lvl w:ilvl="3">
      <w:start w:val="1"/>
      <w:numFmt w:val="decimal"/>
      <w:lvlText w:val="-.%2.%3.%4."/>
      <w:lvlJc w:val="left"/>
      <w:pPr>
        <w:ind w:left="720" w:firstLine="0"/>
      </w:pPr>
    </w:lvl>
    <w:lvl w:ilvl="4">
      <w:start w:val="1"/>
      <w:numFmt w:val="decimal"/>
      <w:lvlText w:val="-.%2.%3.%4.%5."/>
      <w:lvlJc w:val="left"/>
      <w:pPr>
        <w:ind w:left="1080" w:firstLine="0"/>
      </w:pPr>
    </w:lvl>
    <w:lvl w:ilvl="5">
      <w:start w:val="1"/>
      <w:numFmt w:val="decimal"/>
      <w:lvlText w:val="-.%2.%3.%4.%5.%6."/>
      <w:lvlJc w:val="left"/>
      <w:pPr>
        <w:ind w:left="1080" w:firstLine="0"/>
      </w:pPr>
    </w:lvl>
    <w:lvl w:ilvl="6">
      <w:start w:val="1"/>
      <w:numFmt w:val="decimal"/>
      <w:lvlText w:val="-.%2.%3.%4.%5.%6.%7."/>
      <w:lvlJc w:val="left"/>
      <w:pPr>
        <w:ind w:left="1440" w:firstLine="0"/>
      </w:pPr>
    </w:lvl>
    <w:lvl w:ilvl="7">
      <w:start w:val="1"/>
      <w:numFmt w:val="decimal"/>
      <w:lvlText w:val="-.%2.%3.%4.%5.%6.%7.%8."/>
      <w:lvlJc w:val="left"/>
      <w:pPr>
        <w:ind w:left="1440" w:firstLine="0"/>
      </w:pPr>
    </w:lvl>
    <w:lvl w:ilvl="8">
      <w:start w:val="1"/>
      <w:numFmt w:val="decimal"/>
      <w:lvlText w:val="-.%2.%3.%4.%5.%6.%7.%8.%9."/>
      <w:lvlJc w:val="left"/>
      <w:pPr>
        <w:ind w:left="1800" w:firstLine="0"/>
      </w:pPr>
    </w:lvl>
  </w:abstractNum>
  <w:abstractNum w:abstractNumId="4" w15:restartNumberingAfterBreak="0">
    <w:nsid w:val="1B92651C"/>
    <w:multiLevelType w:val="hybridMultilevel"/>
    <w:tmpl w:val="587624EE"/>
    <w:lvl w:ilvl="0" w:tplc="48A8B77C">
      <w:start w:val="1"/>
      <w:numFmt w:val="bullet"/>
      <w:lvlText w:val="•"/>
      <w:lvlJc w:val="left"/>
      <w:pPr>
        <w:tabs>
          <w:tab w:val="num" w:pos="720"/>
        </w:tabs>
        <w:ind w:left="720" w:hanging="360"/>
      </w:pPr>
      <w:rPr>
        <w:rFonts w:ascii="Arial" w:hAnsi="Arial" w:hint="default"/>
      </w:rPr>
    </w:lvl>
    <w:lvl w:ilvl="1" w:tplc="C2EC60BA" w:tentative="1">
      <w:start w:val="1"/>
      <w:numFmt w:val="bullet"/>
      <w:lvlText w:val="•"/>
      <w:lvlJc w:val="left"/>
      <w:pPr>
        <w:tabs>
          <w:tab w:val="num" w:pos="1440"/>
        </w:tabs>
        <w:ind w:left="1440" w:hanging="360"/>
      </w:pPr>
      <w:rPr>
        <w:rFonts w:ascii="Arial" w:hAnsi="Arial" w:hint="default"/>
      </w:rPr>
    </w:lvl>
    <w:lvl w:ilvl="2" w:tplc="55B6B4D4" w:tentative="1">
      <w:start w:val="1"/>
      <w:numFmt w:val="bullet"/>
      <w:lvlText w:val="•"/>
      <w:lvlJc w:val="left"/>
      <w:pPr>
        <w:tabs>
          <w:tab w:val="num" w:pos="2160"/>
        </w:tabs>
        <w:ind w:left="2160" w:hanging="360"/>
      </w:pPr>
      <w:rPr>
        <w:rFonts w:ascii="Arial" w:hAnsi="Arial" w:hint="default"/>
      </w:rPr>
    </w:lvl>
    <w:lvl w:ilvl="3" w:tplc="B400180E" w:tentative="1">
      <w:start w:val="1"/>
      <w:numFmt w:val="bullet"/>
      <w:lvlText w:val="•"/>
      <w:lvlJc w:val="left"/>
      <w:pPr>
        <w:tabs>
          <w:tab w:val="num" w:pos="2880"/>
        </w:tabs>
        <w:ind w:left="2880" w:hanging="360"/>
      </w:pPr>
      <w:rPr>
        <w:rFonts w:ascii="Arial" w:hAnsi="Arial" w:hint="default"/>
      </w:rPr>
    </w:lvl>
    <w:lvl w:ilvl="4" w:tplc="3E106590" w:tentative="1">
      <w:start w:val="1"/>
      <w:numFmt w:val="bullet"/>
      <w:lvlText w:val="•"/>
      <w:lvlJc w:val="left"/>
      <w:pPr>
        <w:tabs>
          <w:tab w:val="num" w:pos="3600"/>
        </w:tabs>
        <w:ind w:left="3600" w:hanging="360"/>
      </w:pPr>
      <w:rPr>
        <w:rFonts w:ascii="Arial" w:hAnsi="Arial" w:hint="default"/>
      </w:rPr>
    </w:lvl>
    <w:lvl w:ilvl="5" w:tplc="E10C4094" w:tentative="1">
      <w:start w:val="1"/>
      <w:numFmt w:val="bullet"/>
      <w:lvlText w:val="•"/>
      <w:lvlJc w:val="left"/>
      <w:pPr>
        <w:tabs>
          <w:tab w:val="num" w:pos="4320"/>
        </w:tabs>
        <w:ind w:left="4320" w:hanging="360"/>
      </w:pPr>
      <w:rPr>
        <w:rFonts w:ascii="Arial" w:hAnsi="Arial" w:hint="default"/>
      </w:rPr>
    </w:lvl>
    <w:lvl w:ilvl="6" w:tplc="D2ACBC62" w:tentative="1">
      <w:start w:val="1"/>
      <w:numFmt w:val="bullet"/>
      <w:lvlText w:val="•"/>
      <w:lvlJc w:val="left"/>
      <w:pPr>
        <w:tabs>
          <w:tab w:val="num" w:pos="5040"/>
        </w:tabs>
        <w:ind w:left="5040" w:hanging="360"/>
      </w:pPr>
      <w:rPr>
        <w:rFonts w:ascii="Arial" w:hAnsi="Arial" w:hint="default"/>
      </w:rPr>
    </w:lvl>
    <w:lvl w:ilvl="7" w:tplc="A6B03480" w:tentative="1">
      <w:start w:val="1"/>
      <w:numFmt w:val="bullet"/>
      <w:lvlText w:val="•"/>
      <w:lvlJc w:val="left"/>
      <w:pPr>
        <w:tabs>
          <w:tab w:val="num" w:pos="5760"/>
        </w:tabs>
        <w:ind w:left="5760" w:hanging="360"/>
      </w:pPr>
      <w:rPr>
        <w:rFonts w:ascii="Arial" w:hAnsi="Arial" w:hint="default"/>
      </w:rPr>
    </w:lvl>
    <w:lvl w:ilvl="8" w:tplc="6EE011F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A3569B3"/>
    <w:multiLevelType w:val="multilevel"/>
    <w:tmpl w:val="AFF4AEB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582C8D"/>
    <w:multiLevelType w:val="multilevel"/>
    <w:tmpl w:val="AA34F932"/>
    <w:lvl w:ilvl="0">
      <w:start w:val="1"/>
      <w:numFmt w:val="decimal"/>
      <w:lvlText w:val="%1."/>
      <w:lvlJc w:val="left"/>
      <w:pPr>
        <w:ind w:left="360" w:hanging="360"/>
      </w:pPr>
      <w:rPr>
        <w:rFonts w:hint="default"/>
      </w:rPr>
    </w:lvl>
    <w:lvl w:ilvl="1">
      <w:start w:val="1"/>
      <w:numFmt w:val="decimal"/>
      <w:lvlText w:val="%1.%2."/>
      <w:lvlJc w:val="left"/>
      <w:pPr>
        <w:ind w:left="432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A8D0CAF"/>
    <w:multiLevelType w:val="hybridMultilevel"/>
    <w:tmpl w:val="25FCB29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2ADF74B3"/>
    <w:multiLevelType w:val="hybridMultilevel"/>
    <w:tmpl w:val="604476A6"/>
    <w:lvl w:ilvl="0" w:tplc="DF90126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BD62FF"/>
    <w:multiLevelType w:val="hybridMultilevel"/>
    <w:tmpl w:val="63A8BF1C"/>
    <w:lvl w:ilvl="0" w:tplc="984C1A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3742C57"/>
    <w:multiLevelType w:val="hybridMultilevel"/>
    <w:tmpl w:val="4F4C7D58"/>
    <w:lvl w:ilvl="0" w:tplc="F53A5B34">
      <w:start w:val="1"/>
      <w:numFmt w:val="decimal"/>
      <w:lvlText w:val="%1."/>
      <w:lvlJc w:val="left"/>
      <w:pPr>
        <w:ind w:left="720" w:hanging="360"/>
      </w:pPr>
      <w:rPr>
        <w:rFonts w:hint="default"/>
        <w:b/>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351E15"/>
    <w:multiLevelType w:val="multilevel"/>
    <w:tmpl w:val="D25A81AA"/>
    <w:lvl w:ilvl="0">
      <w:start w:val="1"/>
      <w:numFmt w:val="decimal"/>
      <w:lvlText w:val="%1."/>
      <w:lvlJc w:val="left"/>
      <w:pPr>
        <w:ind w:left="720" w:hanging="360"/>
      </w:pPr>
      <w:rPr>
        <w:rFonts w:hint="default"/>
        <w:color w:val="000000" w:themeColor="text1"/>
      </w:rPr>
    </w:lvl>
    <w:lvl w:ilvl="1">
      <w:start w:val="6"/>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688" w:hanging="1800"/>
      </w:pPr>
      <w:rPr>
        <w:rFonts w:hint="default"/>
        <w:b w:val="0"/>
      </w:rPr>
    </w:lvl>
  </w:abstractNum>
  <w:abstractNum w:abstractNumId="12" w15:restartNumberingAfterBreak="0">
    <w:nsid w:val="406C39D3"/>
    <w:multiLevelType w:val="hybridMultilevel"/>
    <w:tmpl w:val="801AE116"/>
    <w:lvl w:ilvl="0" w:tplc="85EAD6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0763AE6"/>
    <w:multiLevelType w:val="hybridMultilevel"/>
    <w:tmpl w:val="7024A0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4DB14F0"/>
    <w:multiLevelType w:val="hybridMultilevel"/>
    <w:tmpl w:val="162AB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265205"/>
    <w:multiLevelType w:val="hybridMultilevel"/>
    <w:tmpl w:val="714E4D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F777E30"/>
    <w:multiLevelType w:val="multilevel"/>
    <w:tmpl w:val="D25A81AA"/>
    <w:lvl w:ilvl="0">
      <w:start w:val="1"/>
      <w:numFmt w:val="decimal"/>
      <w:lvlText w:val="%1."/>
      <w:lvlJc w:val="left"/>
      <w:pPr>
        <w:ind w:left="720" w:hanging="360"/>
      </w:pPr>
      <w:rPr>
        <w:rFonts w:hint="default"/>
        <w:color w:val="000000" w:themeColor="text1"/>
      </w:rPr>
    </w:lvl>
    <w:lvl w:ilvl="1">
      <w:start w:val="6"/>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688" w:hanging="1800"/>
      </w:pPr>
      <w:rPr>
        <w:rFonts w:hint="default"/>
        <w:b w:val="0"/>
      </w:rPr>
    </w:lvl>
  </w:abstractNum>
  <w:num w:numId="1">
    <w:abstractNumId w:val="3"/>
  </w:num>
  <w:num w:numId="2">
    <w:abstractNumId w:val="0"/>
  </w:num>
  <w:num w:numId="3">
    <w:abstractNumId w:val="10"/>
  </w:num>
  <w:num w:numId="4">
    <w:abstractNumId w:val="13"/>
  </w:num>
  <w:num w:numId="5">
    <w:abstractNumId w:val="16"/>
  </w:num>
  <w:num w:numId="6">
    <w:abstractNumId w:val="8"/>
  </w:num>
  <w:num w:numId="7">
    <w:abstractNumId w:val="12"/>
  </w:num>
  <w:num w:numId="8">
    <w:abstractNumId w:val="7"/>
  </w:num>
  <w:num w:numId="9">
    <w:abstractNumId w:val="14"/>
  </w:num>
  <w:num w:numId="10">
    <w:abstractNumId w:val="2"/>
  </w:num>
  <w:num w:numId="11">
    <w:abstractNumId w:val="6"/>
  </w:num>
  <w:num w:numId="12">
    <w:abstractNumId w:val="11"/>
  </w:num>
  <w:num w:numId="13">
    <w:abstractNumId w:val="9"/>
  </w:num>
  <w:num w:numId="14">
    <w:abstractNumId w:val="1"/>
  </w:num>
  <w:num w:numId="15">
    <w:abstractNumId w:val="15"/>
  </w:num>
  <w:num w:numId="16">
    <w:abstractNumId w:val="4"/>
  </w:num>
  <w:num w:numId="17">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28D"/>
    <w:rsid w:val="00004D02"/>
    <w:rsid w:val="000058A6"/>
    <w:rsid w:val="00006E8E"/>
    <w:rsid w:val="00010B99"/>
    <w:rsid w:val="0001211B"/>
    <w:rsid w:val="00012EF8"/>
    <w:rsid w:val="00014415"/>
    <w:rsid w:val="00021671"/>
    <w:rsid w:val="000223D5"/>
    <w:rsid w:val="0002776E"/>
    <w:rsid w:val="00030D72"/>
    <w:rsid w:val="00033249"/>
    <w:rsid w:val="000355C5"/>
    <w:rsid w:val="0004325A"/>
    <w:rsid w:val="00043B4F"/>
    <w:rsid w:val="00046894"/>
    <w:rsid w:val="000477FD"/>
    <w:rsid w:val="0005183D"/>
    <w:rsid w:val="00051F1C"/>
    <w:rsid w:val="000535EF"/>
    <w:rsid w:val="00055073"/>
    <w:rsid w:val="0005782C"/>
    <w:rsid w:val="00060D0E"/>
    <w:rsid w:val="00067F7A"/>
    <w:rsid w:val="000719FB"/>
    <w:rsid w:val="00075542"/>
    <w:rsid w:val="00075747"/>
    <w:rsid w:val="000767C8"/>
    <w:rsid w:val="00083795"/>
    <w:rsid w:val="0008514B"/>
    <w:rsid w:val="0008647D"/>
    <w:rsid w:val="00091194"/>
    <w:rsid w:val="00091781"/>
    <w:rsid w:val="00095CED"/>
    <w:rsid w:val="000B0BCF"/>
    <w:rsid w:val="000B1314"/>
    <w:rsid w:val="000B73BD"/>
    <w:rsid w:val="000B7B33"/>
    <w:rsid w:val="000C406D"/>
    <w:rsid w:val="000C430A"/>
    <w:rsid w:val="000D0D0E"/>
    <w:rsid w:val="000D5B17"/>
    <w:rsid w:val="000D779E"/>
    <w:rsid w:val="000E1948"/>
    <w:rsid w:val="000E6745"/>
    <w:rsid w:val="000E68B0"/>
    <w:rsid w:val="000F2477"/>
    <w:rsid w:val="000F3C06"/>
    <w:rsid w:val="000F4894"/>
    <w:rsid w:val="001017FC"/>
    <w:rsid w:val="00102C4D"/>
    <w:rsid w:val="001033F6"/>
    <w:rsid w:val="00103563"/>
    <w:rsid w:val="00104BAB"/>
    <w:rsid w:val="00114E9A"/>
    <w:rsid w:val="001257D4"/>
    <w:rsid w:val="00125906"/>
    <w:rsid w:val="00125CF9"/>
    <w:rsid w:val="001260A9"/>
    <w:rsid w:val="00136CAE"/>
    <w:rsid w:val="001504DC"/>
    <w:rsid w:val="00157E87"/>
    <w:rsid w:val="00160BD4"/>
    <w:rsid w:val="00170631"/>
    <w:rsid w:val="001763C2"/>
    <w:rsid w:val="00180E26"/>
    <w:rsid w:val="0018227E"/>
    <w:rsid w:val="00184AC2"/>
    <w:rsid w:val="001912C9"/>
    <w:rsid w:val="00196F22"/>
    <w:rsid w:val="00197B02"/>
    <w:rsid w:val="001A0F11"/>
    <w:rsid w:val="001A1E3E"/>
    <w:rsid w:val="001B4CC9"/>
    <w:rsid w:val="001C04B2"/>
    <w:rsid w:val="001C08C3"/>
    <w:rsid w:val="001C0E08"/>
    <w:rsid w:val="001C1431"/>
    <w:rsid w:val="001C45EB"/>
    <w:rsid w:val="001C5B0C"/>
    <w:rsid w:val="001C5F3E"/>
    <w:rsid w:val="001D328D"/>
    <w:rsid w:val="001D3FF1"/>
    <w:rsid w:val="001D64D3"/>
    <w:rsid w:val="001D6D5B"/>
    <w:rsid w:val="001E6628"/>
    <w:rsid w:val="001F006C"/>
    <w:rsid w:val="001F0BCF"/>
    <w:rsid w:val="001F4800"/>
    <w:rsid w:val="001F5B54"/>
    <w:rsid w:val="001F73B8"/>
    <w:rsid w:val="001F7415"/>
    <w:rsid w:val="00202212"/>
    <w:rsid w:val="00202678"/>
    <w:rsid w:val="00204C05"/>
    <w:rsid w:val="0020577A"/>
    <w:rsid w:val="00206260"/>
    <w:rsid w:val="0021266C"/>
    <w:rsid w:val="002140FD"/>
    <w:rsid w:val="00223573"/>
    <w:rsid w:val="00234869"/>
    <w:rsid w:val="002407E8"/>
    <w:rsid w:val="00243855"/>
    <w:rsid w:val="00244728"/>
    <w:rsid w:val="00244F05"/>
    <w:rsid w:val="002470C6"/>
    <w:rsid w:val="002539FA"/>
    <w:rsid w:val="0025469D"/>
    <w:rsid w:val="00257232"/>
    <w:rsid w:val="00260B25"/>
    <w:rsid w:val="002611CE"/>
    <w:rsid w:val="00262B33"/>
    <w:rsid w:val="00264C67"/>
    <w:rsid w:val="002713AB"/>
    <w:rsid w:val="00276887"/>
    <w:rsid w:val="00277D7B"/>
    <w:rsid w:val="00282B94"/>
    <w:rsid w:val="00287798"/>
    <w:rsid w:val="00296EEE"/>
    <w:rsid w:val="002973C2"/>
    <w:rsid w:val="002A0C8F"/>
    <w:rsid w:val="002A1E9F"/>
    <w:rsid w:val="002C1A98"/>
    <w:rsid w:val="002C1B3E"/>
    <w:rsid w:val="002C28D6"/>
    <w:rsid w:val="002C3EB4"/>
    <w:rsid w:val="002C4C9C"/>
    <w:rsid w:val="002C5142"/>
    <w:rsid w:val="002C53FA"/>
    <w:rsid w:val="002C5E22"/>
    <w:rsid w:val="002C75C2"/>
    <w:rsid w:val="002D2524"/>
    <w:rsid w:val="002D7380"/>
    <w:rsid w:val="002D7E53"/>
    <w:rsid w:val="002E062A"/>
    <w:rsid w:val="002E2017"/>
    <w:rsid w:val="002E2F3B"/>
    <w:rsid w:val="002E4E23"/>
    <w:rsid w:val="002E6E0D"/>
    <w:rsid w:val="002E73EB"/>
    <w:rsid w:val="002F3472"/>
    <w:rsid w:val="002F40D3"/>
    <w:rsid w:val="002F65ED"/>
    <w:rsid w:val="002F6EEF"/>
    <w:rsid w:val="00300FDF"/>
    <w:rsid w:val="003016C3"/>
    <w:rsid w:val="0030391D"/>
    <w:rsid w:val="00307034"/>
    <w:rsid w:val="00311A25"/>
    <w:rsid w:val="0031291A"/>
    <w:rsid w:val="00315657"/>
    <w:rsid w:val="00320CE1"/>
    <w:rsid w:val="00321C27"/>
    <w:rsid w:val="00323442"/>
    <w:rsid w:val="003410FA"/>
    <w:rsid w:val="0034141C"/>
    <w:rsid w:val="00347D95"/>
    <w:rsid w:val="00352AEA"/>
    <w:rsid w:val="003542A8"/>
    <w:rsid w:val="00356ADB"/>
    <w:rsid w:val="00357D69"/>
    <w:rsid w:val="003637A1"/>
    <w:rsid w:val="003679D5"/>
    <w:rsid w:val="00367BCE"/>
    <w:rsid w:val="00367BF7"/>
    <w:rsid w:val="00371DA7"/>
    <w:rsid w:val="003764BD"/>
    <w:rsid w:val="00377972"/>
    <w:rsid w:val="00384C06"/>
    <w:rsid w:val="00391EFE"/>
    <w:rsid w:val="00394756"/>
    <w:rsid w:val="00395D05"/>
    <w:rsid w:val="003975E7"/>
    <w:rsid w:val="003A49BA"/>
    <w:rsid w:val="003A5B0A"/>
    <w:rsid w:val="003B24C9"/>
    <w:rsid w:val="003B41C0"/>
    <w:rsid w:val="003C17B4"/>
    <w:rsid w:val="003C1BDA"/>
    <w:rsid w:val="003C5B24"/>
    <w:rsid w:val="003D067E"/>
    <w:rsid w:val="003D7EE5"/>
    <w:rsid w:val="003E1095"/>
    <w:rsid w:val="003E657F"/>
    <w:rsid w:val="003F067F"/>
    <w:rsid w:val="003F1E37"/>
    <w:rsid w:val="003F2E04"/>
    <w:rsid w:val="003F3CFE"/>
    <w:rsid w:val="003F65C1"/>
    <w:rsid w:val="003F66A1"/>
    <w:rsid w:val="00400F20"/>
    <w:rsid w:val="00401EF6"/>
    <w:rsid w:val="00411F9F"/>
    <w:rsid w:val="00422BA1"/>
    <w:rsid w:val="004300E7"/>
    <w:rsid w:val="00432CA8"/>
    <w:rsid w:val="00437A32"/>
    <w:rsid w:val="00446BAF"/>
    <w:rsid w:val="00447579"/>
    <w:rsid w:val="004501D0"/>
    <w:rsid w:val="00450F69"/>
    <w:rsid w:val="00451CFE"/>
    <w:rsid w:val="00452377"/>
    <w:rsid w:val="00452D67"/>
    <w:rsid w:val="004558F4"/>
    <w:rsid w:val="00456E86"/>
    <w:rsid w:val="00462FEC"/>
    <w:rsid w:val="004661C5"/>
    <w:rsid w:val="004724A2"/>
    <w:rsid w:val="00473561"/>
    <w:rsid w:val="004765AA"/>
    <w:rsid w:val="004770FA"/>
    <w:rsid w:val="004857F1"/>
    <w:rsid w:val="0048795D"/>
    <w:rsid w:val="00491B9E"/>
    <w:rsid w:val="00494F6D"/>
    <w:rsid w:val="004963B5"/>
    <w:rsid w:val="004A155D"/>
    <w:rsid w:val="004B0287"/>
    <w:rsid w:val="004B3A90"/>
    <w:rsid w:val="004B44D5"/>
    <w:rsid w:val="004B72B9"/>
    <w:rsid w:val="004C02DF"/>
    <w:rsid w:val="004D552F"/>
    <w:rsid w:val="004D6752"/>
    <w:rsid w:val="004D7CD2"/>
    <w:rsid w:val="004E027D"/>
    <w:rsid w:val="004E170E"/>
    <w:rsid w:val="004E17D9"/>
    <w:rsid w:val="004E4C61"/>
    <w:rsid w:val="004F0D6C"/>
    <w:rsid w:val="004F7635"/>
    <w:rsid w:val="004F78D1"/>
    <w:rsid w:val="005011B9"/>
    <w:rsid w:val="00501D9E"/>
    <w:rsid w:val="0050351C"/>
    <w:rsid w:val="00513639"/>
    <w:rsid w:val="00513ABE"/>
    <w:rsid w:val="005169E6"/>
    <w:rsid w:val="00517E50"/>
    <w:rsid w:val="00524E00"/>
    <w:rsid w:val="005373F4"/>
    <w:rsid w:val="0054093B"/>
    <w:rsid w:val="0054149D"/>
    <w:rsid w:val="00543587"/>
    <w:rsid w:val="005479CB"/>
    <w:rsid w:val="005502C3"/>
    <w:rsid w:val="005505C0"/>
    <w:rsid w:val="005505CB"/>
    <w:rsid w:val="0055073B"/>
    <w:rsid w:val="00550747"/>
    <w:rsid w:val="00561942"/>
    <w:rsid w:val="0056612A"/>
    <w:rsid w:val="0057559B"/>
    <w:rsid w:val="00575DB4"/>
    <w:rsid w:val="00580D2E"/>
    <w:rsid w:val="005853FF"/>
    <w:rsid w:val="00590ECC"/>
    <w:rsid w:val="00592441"/>
    <w:rsid w:val="00594AF4"/>
    <w:rsid w:val="00597C71"/>
    <w:rsid w:val="005A3446"/>
    <w:rsid w:val="005A5173"/>
    <w:rsid w:val="005B3804"/>
    <w:rsid w:val="005B72E4"/>
    <w:rsid w:val="005C71A3"/>
    <w:rsid w:val="005E05F3"/>
    <w:rsid w:val="005E2D5B"/>
    <w:rsid w:val="005E40AE"/>
    <w:rsid w:val="005E4675"/>
    <w:rsid w:val="005E61F5"/>
    <w:rsid w:val="005E6BBE"/>
    <w:rsid w:val="005F3396"/>
    <w:rsid w:val="005F7A38"/>
    <w:rsid w:val="0060070A"/>
    <w:rsid w:val="00610FE4"/>
    <w:rsid w:val="006160D3"/>
    <w:rsid w:val="00623C1C"/>
    <w:rsid w:val="00626343"/>
    <w:rsid w:val="00630312"/>
    <w:rsid w:val="00632AA4"/>
    <w:rsid w:val="00633FF6"/>
    <w:rsid w:val="006443D3"/>
    <w:rsid w:val="00650178"/>
    <w:rsid w:val="006518A9"/>
    <w:rsid w:val="006520C0"/>
    <w:rsid w:val="00657827"/>
    <w:rsid w:val="00663040"/>
    <w:rsid w:val="00674D88"/>
    <w:rsid w:val="00675168"/>
    <w:rsid w:val="006808E0"/>
    <w:rsid w:val="00682350"/>
    <w:rsid w:val="00683C92"/>
    <w:rsid w:val="00684153"/>
    <w:rsid w:val="00685D65"/>
    <w:rsid w:val="006862F5"/>
    <w:rsid w:val="006B14D0"/>
    <w:rsid w:val="006B2BD3"/>
    <w:rsid w:val="006B6E05"/>
    <w:rsid w:val="006B7537"/>
    <w:rsid w:val="006C3906"/>
    <w:rsid w:val="006C3A48"/>
    <w:rsid w:val="006C3E25"/>
    <w:rsid w:val="006C5C80"/>
    <w:rsid w:val="006D02B4"/>
    <w:rsid w:val="006D386A"/>
    <w:rsid w:val="006D3D03"/>
    <w:rsid w:val="006D3E1A"/>
    <w:rsid w:val="006D4FAE"/>
    <w:rsid w:val="006D61A7"/>
    <w:rsid w:val="006E0A4A"/>
    <w:rsid w:val="006E490E"/>
    <w:rsid w:val="00701C9A"/>
    <w:rsid w:val="00702855"/>
    <w:rsid w:val="00702A7D"/>
    <w:rsid w:val="00710CDE"/>
    <w:rsid w:val="00711413"/>
    <w:rsid w:val="00720054"/>
    <w:rsid w:val="007257CC"/>
    <w:rsid w:val="00725BA1"/>
    <w:rsid w:val="00730305"/>
    <w:rsid w:val="00731BA1"/>
    <w:rsid w:val="0074502F"/>
    <w:rsid w:val="0074787B"/>
    <w:rsid w:val="00757263"/>
    <w:rsid w:val="00764468"/>
    <w:rsid w:val="00764B7C"/>
    <w:rsid w:val="0077265F"/>
    <w:rsid w:val="007742E4"/>
    <w:rsid w:val="007744A3"/>
    <w:rsid w:val="00775DE5"/>
    <w:rsid w:val="00781D24"/>
    <w:rsid w:val="00783177"/>
    <w:rsid w:val="00787863"/>
    <w:rsid w:val="007A0D99"/>
    <w:rsid w:val="007A192C"/>
    <w:rsid w:val="007A1F45"/>
    <w:rsid w:val="007A4317"/>
    <w:rsid w:val="007B1B88"/>
    <w:rsid w:val="007B30FE"/>
    <w:rsid w:val="007D5820"/>
    <w:rsid w:val="007D7AFB"/>
    <w:rsid w:val="007E155A"/>
    <w:rsid w:val="007E195A"/>
    <w:rsid w:val="007E64DD"/>
    <w:rsid w:val="007E656A"/>
    <w:rsid w:val="007F6671"/>
    <w:rsid w:val="007F7948"/>
    <w:rsid w:val="008022AA"/>
    <w:rsid w:val="00803975"/>
    <w:rsid w:val="008075BE"/>
    <w:rsid w:val="00810222"/>
    <w:rsid w:val="00810A78"/>
    <w:rsid w:val="008305DD"/>
    <w:rsid w:val="00831F94"/>
    <w:rsid w:val="0083408A"/>
    <w:rsid w:val="00835290"/>
    <w:rsid w:val="00837522"/>
    <w:rsid w:val="00842856"/>
    <w:rsid w:val="00843C36"/>
    <w:rsid w:val="00845C23"/>
    <w:rsid w:val="008525E5"/>
    <w:rsid w:val="00854199"/>
    <w:rsid w:val="0085525F"/>
    <w:rsid w:val="00857047"/>
    <w:rsid w:val="00862A1B"/>
    <w:rsid w:val="00862F88"/>
    <w:rsid w:val="008679A1"/>
    <w:rsid w:val="00870A7B"/>
    <w:rsid w:val="00872606"/>
    <w:rsid w:val="00875123"/>
    <w:rsid w:val="0087515E"/>
    <w:rsid w:val="008755D3"/>
    <w:rsid w:val="00877D3E"/>
    <w:rsid w:val="008809DB"/>
    <w:rsid w:val="00883E4F"/>
    <w:rsid w:val="00884C4F"/>
    <w:rsid w:val="00891B82"/>
    <w:rsid w:val="00891DBE"/>
    <w:rsid w:val="008A0095"/>
    <w:rsid w:val="008A2A87"/>
    <w:rsid w:val="008A7AA9"/>
    <w:rsid w:val="008B28A3"/>
    <w:rsid w:val="008C0F10"/>
    <w:rsid w:val="008C3F79"/>
    <w:rsid w:val="008C60AA"/>
    <w:rsid w:val="008C633B"/>
    <w:rsid w:val="008C6436"/>
    <w:rsid w:val="008C6EAB"/>
    <w:rsid w:val="008E2EF7"/>
    <w:rsid w:val="008E3AA2"/>
    <w:rsid w:val="008F41E6"/>
    <w:rsid w:val="008F44B6"/>
    <w:rsid w:val="008F6584"/>
    <w:rsid w:val="008F755E"/>
    <w:rsid w:val="00901F91"/>
    <w:rsid w:val="00902797"/>
    <w:rsid w:val="00902C1C"/>
    <w:rsid w:val="00910B82"/>
    <w:rsid w:val="00910B92"/>
    <w:rsid w:val="0091471E"/>
    <w:rsid w:val="009201B7"/>
    <w:rsid w:val="00922668"/>
    <w:rsid w:val="00925D20"/>
    <w:rsid w:val="00926F50"/>
    <w:rsid w:val="00927364"/>
    <w:rsid w:val="009346CB"/>
    <w:rsid w:val="00934BF6"/>
    <w:rsid w:val="0093530C"/>
    <w:rsid w:val="00935CF4"/>
    <w:rsid w:val="00936069"/>
    <w:rsid w:val="009417A0"/>
    <w:rsid w:val="00943F91"/>
    <w:rsid w:val="00946967"/>
    <w:rsid w:val="00947177"/>
    <w:rsid w:val="00950084"/>
    <w:rsid w:val="0095309A"/>
    <w:rsid w:val="00953AC6"/>
    <w:rsid w:val="00961E5E"/>
    <w:rsid w:val="00962F69"/>
    <w:rsid w:val="00963336"/>
    <w:rsid w:val="0096740F"/>
    <w:rsid w:val="00970E07"/>
    <w:rsid w:val="00973107"/>
    <w:rsid w:val="00980865"/>
    <w:rsid w:val="00983CB6"/>
    <w:rsid w:val="0098760C"/>
    <w:rsid w:val="009931A2"/>
    <w:rsid w:val="009A0D05"/>
    <w:rsid w:val="009A1F17"/>
    <w:rsid w:val="009A68F2"/>
    <w:rsid w:val="009B651C"/>
    <w:rsid w:val="009D152D"/>
    <w:rsid w:val="009D295C"/>
    <w:rsid w:val="009E1497"/>
    <w:rsid w:val="009E5569"/>
    <w:rsid w:val="009E68F0"/>
    <w:rsid w:val="009F0C2A"/>
    <w:rsid w:val="009F2211"/>
    <w:rsid w:val="009F2575"/>
    <w:rsid w:val="009F5D5F"/>
    <w:rsid w:val="009F6C27"/>
    <w:rsid w:val="00A009DC"/>
    <w:rsid w:val="00A00B7F"/>
    <w:rsid w:val="00A03023"/>
    <w:rsid w:val="00A136E9"/>
    <w:rsid w:val="00A15167"/>
    <w:rsid w:val="00A15FFA"/>
    <w:rsid w:val="00A17431"/>
    <w:rsid w:val="00A17A4B"/>
    <w:rsid w:val="00A26908"/>
    <w:rsid w:val="00A3130A"/>
    <w:rsid w:val="00A3153B"/>
    <w:rsid w:val="00A33617"/>
    <w:rsid w:val="00A36A48"/>
    <w:rsid w:val="00A4176A"/>
    <w:rsid w:val="00A4407D"/>
    <w:rsid w:val="00A54E88"/>
    <w:rsid w:val="00A56740"/>
    <w:rsid w:val="00A8163C"/>
    <w:rsid w:val="00A850AC"/>
    <w:rsid w:val="00A91384"/>
    <w:rsid w:val="00A91CBF"/>
    <w:rsid w:val="00A936F4"/>
    <w:rsid w:val="00AA43E7"/>
    <w:rsid w:val="00AC199E"/>
    <w:rsid w:val="00AD1B75"/>
    <w:rsid w:val="00AD374B"/>
    <w:rsid w:val="00AD784D"/>
    <w:rsid w:val="00AE140C"/>
    <w:rsid w:val="00AE31CD"/>
    <w:rsid w:val="00AF5151"/>
    <w:rsid w:val="00AF6273"/>
    <w:rsid w:val="00B008B7"/>
    <w:rsid w:val="00B0482F"/>
    <w:rsid w:val="00B11D34"/>
    <w:rsid w:val="00B210E9"/>
    <w:rsid w:val="00B2113E"/>
    <w:rsid w:val="00B21452"/>
    <w:rsid w:val="00B21AFB"/>
    <w:rsid w:val="00B22870"/>
    <w:rsid w:val="00B233A1"/>
    <w:rsid w:val="00B30F4C"/>
    <w:rsid w:val="00B33439"/>
    <w:rsid w:val="00B36F9D"/>
    <w:rsid w:val="00B446BF"/>
    <w:rsid w:val="00B46CD8"/>
    <w:rsid w:val="00B50174"/>
    <w:rsid w:val="00B509F8"/>
    <w:rsid w:val="00B5217B"/>
    <w:rsid w:val="00B541E3"/>
    <w:rsid w:val="00B568F0"/>
    <w:rsid w:val="00B57742"/>
    <w:rsid w:val="00B6495B"/>
    <w:rsid w:val="00B73B34"/>
    <w:rsid w:val="00B74420"/>
    <w:rsid w:val="00B75C02"/>
    <w:rsid w:val="00B77876"/>
    <w:rsid w:val="00B77D76"/>
    <w:rsid w:val="00B824FA"/>
    <w:rsid w:val="00B82F3A"/>
    <w:rsid w:val="00B877FD"/>
    <w:rsid w:val="00BA0FDB"/>
    <w:rsid w:val="00BA1746"/>
    <w:rsid w:val="00BA17F8"/>
    <w:rsid w:val="00BA2C6A"/>
    <w:rsid w:val="00BA2C8E"/>
    <w:rsid w:val="00BA33E5"/>
    <w:rsid w:val="00BB6BA8"/>
    <w:rsid w:val="00BC025B"/>
    <w:rsid w:val="00BC5D1A"/>
    <w:rsid w:val="00BD217D"/>
    <w:rsid w:val="00BD5F8B"/>
    <w:rsid w:val="00BD74FA"/>
    <w:rsid w:val="00BE57CF"/>
    <w:rsid w:val="00BE6368"/>
    <w:rsid w:val="00BF211D"/>
    <w:rsid w:val="00C009BB"/>
    <w:rsid w:val="00C033CA"/>
    <w:rsid w:val="00C109C7"/>
    <w:rsid w:val="00C1289C"/>
    <w:rsid w:val="00C12B0B"/>
    <w:rsid w:val="00C12D52"/>
    <w:rsid w:val="00C13AAA"/>
    <w:rsid w:val="00C14FFF"/>
    <w:rsid w:val="00C17F2B"/>
    <w:rsid w:val="00C23C2D"/>
    <w:rsid w:val="00C25D16"/>
    <w:rsid w:val="00C2636A"/>
    <w:rsid w:val="00C27071"/>
    <w:rsid w:val="00C27348"/>
    <w:rsid w:val="00C37B52"/>
    <w:rsid w:val="00C44C64"/>
    <w:rsid w:val="00C46377"/>
    <w:rsid w:val="00C501F0"/>
    <w:rsid w:val="00C5703C"/>
    <w:rsid w:val="00C61E4C"/>
    <w:rsid w:val="00C63374"/>
    <w:rsid w:val="00C66CBB"/>
    <w:rsid w:val="00C71F9D"/>
    <w:rsid w:val="00C731F5"/>
    <w:rsid w:val="00C747B3"/>
    <w:rsid w:val="00C80765"/>
    <w:rsid w:val="00C82960"/>
    <w:rsid w:val="00C83698"/>
    <w:rsid w:val="00C96786"/>
    <w:rsid w:val="00CA14E8"/>
    <w:rsid w:val="00CA5746"/>
    <w:rsid w:val="00CA6B62"/>
    <w:rsid w:val="00CB1C32"/>
    <w:rsid w:val="00CB2772"/>
    <w:rsid w:val="00CB361B"/>
    <w:rsid w:val="00CB50A9"/>
    <w:rsid w:val="00CB688F"/>
    <w:rsid w:val="00CD0B49"/>
    <w:rsid w:val="00CD104D"/>
    <w:rsid w:val="00CD1AB6"/>
    <w:rsid w:val="00CD254B"/>
    <w:rsid w:val="00CD370F"/>
    <w:rsid w:val="00CD42CC"/>
    <w:rsid w:val="00CD5982"/>
    <w:rsid w:val="00CD7A3A"/>
    <w:rsid w:val="00CE4B01"/>
    <w:rsid w:val="00CE5245"/>
    <w:rsid w:val="00CF2CCF"/>
    <w:rsid w:val="00D00D67"/>
    <w:rsid w:val="00D03D08"/>
    <w:rsid w:val="00D07038"/>
    <w:rsid w:val="00D0744A"/>
    <w:rsid w:val="00D07E8E"/>
    <w:rsid w:val="00D21703"/>
    <w:rsid w:val="00D25717"/>
    <w:rsid w:val="00D305DC"/>
    <w:rsid w:val="00D30966"/>
    <w:rsid w:val="00D30C84"/>
    <w:rsid w:val="00D32204"/>
    <w:rsid w:val="00D4082E"/>
    <w:rsid w:val="00D4101C"/>
    <w:rsid w:val="00D42C3D"/>
    <w:rsid w:val="00D440D8"/>
    <w:rsid w:val="00D4411D"/>
    <w:rsid w:val="00D52572"/>
    <w:rsid w:val="00D54309"/>
    <w:rsid w:val="00D54F0D"/>
    <w:rsid w:val="00D61931"/>
    <w:rsid w:val="00D65FDA"/>
    <w:rsid w:val="00D66E19"/>
    <w:rsid w:val="00D704D6"/>
    <w:rsid w:val="00D76048"/>
    <w:rsid w:val="00D77194"/>
    <w:rsid w:val="00D80BB6"/>
    <w:rsid w:val="00D8386D"/>
    <w:rsid w:val="00D83ACA"/>
    <w:rsid w:val="00D8599D"/>
    <w:rsid w:val="00D867F0"/>
    <w:rsid w:val="00D86F71"/>
    <w:rsid w:val="00D93E65"/>
    <w:rsid w:val="00D975B8"/>
    <w:rsid w:val="00DA12AC"/>
    <w:rsid w:val="00DA2991"/>
    <w:rsid w:val="00DA5F77"/>
    <w:rsid w:val="00DB21F3"/>
    <w:rsid w:val="00DB32CD"/>
    <w:rsid w:val="00DC0A9C"/>
    <w:rsid w:val="00DC491B"/>
    <w:rsid w:val="00DD23F3"/>
    <w:rsid w:val="00DD4D3A"/>
    <w:rsid w:val="00DE1D4D"/>
    <w:rsid w:val="00DE5A97"/>
    <w:rsid w:val="00DE6E41"/>
    <w:rsid w:val="00DE795D"/>
    <w:rsid w:val="00DF4C6A"/>
    <w:rsid w:val="00E03EAE"/>
    <w:rsid w:val="00E05193"/>
    <w:rsid w:val="00E115BC"/>
    <w:rsid w:val="00E242EF"/>
    <w:rsid w:val="00E3130B"/>
    <w:rsid w:val="00E3286A"/>
    <w:rsid w:val="00E32C52"/>
    <w:rsid w:val="00E3427A"/>
    <w:rsid w:val="00E44031"/>
    <w:rsid w:val="00E50969"/>
    <w:rsid w:val="00E51E47"/>
    <w:rsid w:val="00E53EB3"/>
    <w:rsid w:val="00E55362"/>
    <w:rsid w:val="00E55919"/>
    <w:rsid w:val="00E570E5"/>
    <w:rsid w:val="00E571A1"/>
    <w:rsid w:val="00E57269"/>
    <w:rsid w:val="00E60A00"/>
    <w:rsid w:val="00E63FCC"/>
    <w:rsid w:val="00E672FE"/>
    <w:rsid w:val="00E73845"/>
    <w:rsid w:val="00E76A8E"/>
    <w:rsid w:val="00E77B57"/>
    <w:rsid w:val="00E85BF6"/>
    <w:rsid w:val="00E90E3E"/>
    <w:rsid w:val="00E9142E"/>
    <w:rsid w:val="00E93EBD"/>
    <w:rsid w:val="00E96FBF"/>
    <w:rsid w:val="00EA043F"/>
    <w:rsid w:val="00EA144A"/>
    <w:rsid w:val="00EA15D8"/>
    <w:rsid w:val="00EA1978"/>
    <w:rsid w:val="00EA1CE6"/>
    <w:rsid w:val="00EA3E31"/>
    <w:rsid w:val="00EA59C8"/>
    <w:rsid w:val="00EA680F"/>
    <w:rsid w:val="00EB1157"/>
    <w:rsid w:val="00EB5873"/>
    <w:rsid w:val="00EB5FBA"/>
    <w:rsid w:val="00EC00EF"/>
    <w:rsid w:val="00EC1D2C"/>
    <w:rsid w:val="00EC25C5"/>
    <w:rsid w:val="00EC2665"/>
    <w:rsid w:val="00ED0D7C"/>
    <w:rsid w:val="00ED33E9"/>
    <w:rsid w:val="00ED616A"/>
    <w:rsid w:val="00ED7B6C"/>
    <w:rsid w:val="00EE3EB2"/>
    <w:rsid w:val="00EE6ABD"/>
    <w:rsid w:val="00EF62E3"/>
    <w:rsid w:val="00EF65AF"/>
    <w:rsid w:val="00F003B2"/>
    <w:rsid w:val="00F00F9B"/>
    <w:rsid w:val="00F014FD"/>
    <w:rsid w:val="00F0592D"/>
    <w:rsid w:val="00F06036"/>
    <w:rsid w:val="00F0643F"/>
    <w:rsid w:val="00F0747F"/>
    <w:rsid w:val="00F102B4"/>
    <w:rsid w:val="00F113E6"/>
    <w:rsid w:val="00F11A37"/>
    <w:rsid w:val="00F11F03"/>
    <w:rsid w:val="00F20F3A"/>
    <w:rsid w:val="00F22779"/>
    <w:rsid w:val="00F3290B"/>
    <w:rsid w:val="00F404D9"/>
    <w:rsid w:val="00F42260"/>
    <w:rsid w:val="00F537F6"/>
    <w:rsid w:val="00F57956"/>
    <w:rsid w:val="00F613FC"/>
    <w:rsid w:val="00F628B5"/>
    <w:rsid w:val="00F7010D"/>
    <w:rsid w:val="00F73FE8"/>
    <w:rsid w:val="00F744F3"/>
    <w:rsid w:val="00F82D88"/>
    <w:rsid w:val="00F9307C"/>
    <w:rsid w:val="00FA3380"/>
    <w:rsid w:val="00FB0F04"/>
    <w:rsid w:val="00FB14E7"/>
    <w:rsid w:val="00FB2284"/>
    <w:rsid w:val="00FB5133"/>
    <w:rsid w:val="00FB5495"/>
    <w:rsid w:val="00FC30CF"/>
    <w:rsid w:val="00FD0178"/>
    <w:rsid w:val="00FD3D0D"/>
    <w:rsid w:val="00FD486A"/>
    <w:rsid w:val="00FD4A40"/>
    <w:rsid w:val="00FD56E5"/>
    <w:rsid w:val="00FE0EAE"/>
    <w:rsid w:val="00FE2710"/>
    <w:rsid w:val="00FE57C9"/>
    <w:rsid w:val="00FE5FE2"/>
    <w:rsid w:val="00FE611B"/>
    <w:rsid w:val="00FF2BB9"/>
    <w:rsid w:val="00FF4B86"/>
    <w:rsid w:val="00FF5767"/>
    <w:rsid w:val="00FF7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49553"/>
  <w15:docId w15:val="{EDA4AC19-2299-4FA2-9164-EAB3D0383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28D"/>
    <w:pPr>
      <w:spacing w:after="200" w:line="276" w:lineRule="auto"/>
    </w:pPr>
  </w:style>
  <w:style w:type="paragraph" w:styleId="1">
    <w:name w:val="heading 1"/>
    <w:basedOn w:val="a"/>
    <w:next w:val="a"/>
    <w:link w:val="10"/>
    <w:uiPriority w:val="9"/>
    <w:qFormat/>
    <w:rsid w:val="00781D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unhideWhenUsed/>
    <w:qFormat/>
    <w:rsid w:val="000911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1D328D"/>
    <w:pPr>
      <w:keepNext/>
      <w:keepLines/>
      <w:spacing w:before="40" w:after="0" w:line="259" w:lineRule="auto"/>
      <w:outlineLvl w:val="2"/>
    </w:pPr>
    <w:rPr>
      <w:rFonts w:ascii="Calibri Light" w:eastAsia="SimSun" w:hAnsi="Calibri Light" w:cs="Times New Roman"/>
      <w:color w:val="0D0D0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4"/>
    <w:uiPriority w:val="99"/>
    <w:unhideWhenUsed/>
    <w:rsid w:val="001D328D"/>
    <w:pPr>
      <w:spacing w:after="0" w:line="240" w:lineRule="auto"/>
    </w:pPr>
    <w:rPr>
      <w:sz w:val="20"/>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3"/>
    <w:uiPriority w:val="99"/>
    <w:rsid w:val="001D328D"/>
    <w:rPr>
      <w:sz w:val="20"/>
      <w:szCs w:val="20"/>
    </w:rPr>
  </w:style>
  <w:style w:type="character" w:styleId="a5">
    <w:name w:val="footnote reference"/>
    <w:basedOn w:val="a0"/>
    <w:uiPriority w:val="99"/>
    <w:unhideWhenUsed/>
    <w:rsid w:val="001D328D"/>
    <w:rPr>
      <w:vertAlign w:val="superscript"/>
    </w:rPr>
  </w:style>
  <w:style w:type="paragraph" w:customStyle="1" w:styleId="Default">
    <w:name w:val="Default"/>
    <w:uiPriority w:val="99"/>
    <w:rsid w:val="001D328D"/>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Hyperlink"/>
    <w:uiPriority w:val="99"/>
    <w:unhideWhenUsed/>
    <w:rsid w:val="001D328D"/>
    <w:rPr>
      <w:color w:val="0000FF"/>
      <w:u w:val="single"/>
    </w:rPr>
  </w:style>
  <w:style w:type="character" w:customStyle="1" w:styleId="30">
    <w:name w:val="Заголовок 3 Знак"/>
    <w:basedOn w:val="a0"/>
    <w:link w:val="3"/>
    <w:uiPriority w:val="9"/>
    <w:rsid w:val="001D328D"/>
    <w:rPr>
      <w:rFonts w:ascii="Calibri Light" w:eastAsia="SimSun" w:hAnsi="Calibri Light" w:cs="Times New Roman"/>
      <w:color w:val="0D0D0D"/>
      <w:sz w:val="24"/>
      <w:szCs w:val="24"/>
      <w:lang w:eastAsia="ru-RU"/>
    </w:rPr>
  </w:style>
  <w:style w:type="paragraph" w:styleId="a7">
    <w:name w:val="List Paragraph"/>
    <w:aliases w:val="Heading Bullet,Абзац маркированнный,Шаг процесса,1,UL,Предусловия,List1,List11,List111,List1111,Абзац списка1,Сценарий: пункты"/>
    <w:basedOn w:val="a"/>
    <w:link w:val="a8"/>
    <w:uiPriority w:val="34"/>
    <w:qFormat/>
    <w:rsid w:val="001D328D"/>
    <w:pPr>
      <w:ind w:left="720"/>
      <w:contextualSpacing/>
    </w:pPr>
  </w:style>
  <w:style w:type="character" w:customStyle="1" w:styleId="a8">
    <w:name w:val="Абзац списка Знак"/>
    <w:aliases w:val="Heading Bullet Знак,Абзац маркированнный Знак,Шаг процесса Знак,1 Знак,UL Знак,Предусловия Знак,List1 Знак,List11 Знак,List111 Знак,List1111 Знак,Абзац списка1 Знак,Сценарий: пункты Знак"/>
    <w:link w:val="a7"/>
    <w:uiPriority w:val="34"/>
    <w:rsid w:val="001D328D"/>
  </w:style>
  <w:style w:type="character" w:customStyle="1" w:styleId="11">
    <w:name w:val="Неразрешенное упоминание1"/>
    <w:basedOn w:val="a0"/>
    <w:uiPriority w:val="99"/>
    <w:semiHidden/>
    <w:unhideWhenUsed/>
    <w:rsid w:val="00910B92"/>
    <w:rPr>
      <w:color w:val="605E5C"/>
      <w:shd w:val="clear" w:color="auto" w:fill="E1DFDD"/>
    </w:rPr>
  </w:style>
  <w:style w:type="paragraph" w:customStyle="1" w:styleId="TableContents">
    <w:name w:val="Table Contents"/>
    <w:basedOn w:val="a9"/>
    <w:qFormat/>
    <w:rsid w:val="00494F6D"/>
    <w:pPr>
      <w:spacing w:after="142" w:line="288" w:lineRule="auto"/>
    </w:pPr>
    <w:rPr>
      <w:rFonts w:ascii="Liberation Serif;serif" w:eastAsia="Noto Sans CJK SC Regular" w:hAnsi="Liberation Serif;serif" w:cs="FreeSans"/>
      <w:color w:val="00000A"/>
      <w:sz w:val="24"/>
      <w:szCs w:val="24"/>
      <w:lang w:eastAsia="zh-CN" w:bidi="hi-IN"/>
    </w:rPr>
  </w:style>
  <w:style w:type="paragraph" w:customStyle="1" w:styleId="PreformattedText">
    <w:name w:val="Preformatted Text"/>
    <w:basedOn w:val="a"/>
    <w:qFormat/>
    <w:rsid w:val="00494F6D"/>
    <w:pPr>
      <w:spacing w:after="0" w:line="240" w:lineRule="auto"/>
    </w:pPr>
    <w:rPr>
      <w:rFonts w:ascii="Liberation Mono;serif" w:eastAsia="Courier New" w:hAnsi="Liberation Mono;serif" w:cs="Liberation Mono"/>
      <w:color w:val="00000A"/>
      <w:sz w:val="20"/>
      <w:szCs w:val="20"/>
      <w:lang w:eastAsia="zh-CN" w:bidi="hi-IN"/>
    </w:rPr>
  </w:style>
  <w:style w:type="paragraph" w:styleId="a9">
    <w:name w:val="Body Text"/>
    <w:basedOn w:val="a"/>
    <w:link w:val="aa"/>
    <w:uiPriority w:val="99"/>
    <w:unhideWhenUsed/>
    <w:rsid w:val="00494F6D"/>
    <w:pPr>
      <w:spacing w:after="120"/>
    </w:pPr>
  </w:style>
  <w:style w:type="character" w:customStyle="1" w:styleId="aa">
    <w:name w:val="Основной текст Знак"/>
    <w:basedOn w:val="a0"/>
    <w:link w:val="a9"/>
    <w:uiPriority w:val="99"/>
    <w:rsid w:val="00494F6D"/>
  </w:style>
  <w:style w:type="paragraph" w:styleId="ab">
    <w:name w:val="No Spacing"/>
    <w:link w:val="ac"/>
    <w:uiPriority w:val="1"/>
    <w:qFormat/>
    <w:rsid w:val="001A1E3E"/>
    <w:pPr>
      <w:spacing w:after="0" w:line="240" w:lineRule="auto"/>
    </w:pPr>
    <w:rPr>
      <w:rFonts w:eastAsiaTheme="minorEastAsia"/>
      <w:lang w:eastAsia="ru-RU"/>
    </w:rPr>
  </w:style>
  <w:style w:type="character" w:customStyle="1" w:styleId="ac">
    <w:name w:val="Без интервала Знак"/>
    <w:basedOn w:val="a0"/>
    <w:link w:val="ab"/>
    <w:uiPriority w:val="1"/>
    <w:rsid w:val="001A1E3E"/>
    <w:rPr>
      <w:rFonts w:eastAsiaTheme="minorEastAsia"/>
      <w:lang w:eastAsia="ru-RU"/>
    </w:rPr>
  </w:style>
  <w:style w:type="table" w:styleId="ad">
    <w:name w:val="Table Grid"/>
    <w:basedOn w:val="a1"/>
    <w:uiPriority w:val="59"/>
    <w:rsid w:val="004D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1C5F3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C5F3E"/>
    <w:rPr>
      <w:rFonts w:ascii="Segoe UI" w:hAnsi="Segoe UI" w:cs="Segoe UI"/>
      <w:sz w:val="18"/>
      <w:szCs w:val="18"/>
    </w:rPr>
  </w:style>
  <w:style w:type="character" w:styleId="af0">
    <w:name w:val="annotation reference"/>
    <w:basedOn w:val="a0"/>
    <w:uiPriority w:val="99"/>
    <w:semiHidden/>
    <w:unhideWhenUsed/>
    <w:rsid w:val="001C5F3E"/>
    <w:rPr>
      <w:sz w:val="16"/>
      <w:szCs w:val="16"/>
    </w:rPr>
  </w:style>
  <w:style w:type="paragraph" w:styleId="af1">
    <w:name w:val="annotation text"/>
    <w:basedOn w:val="a"/>
    <w:link w:val="af2"/>
    <w:uiPriority w:val="99"/>
    <w:unhideWhenUsed/>
    <w:rsid w:val="001C5F3E"/>
    <w:pPr>
      <w:spacing w:line="240" w:lineRule="auto"/>
    </w:pPr>
    <w:rPr>
      <w:sz w:val="20"/>
      <w:szCs w:val="20"/>
    </w:rPr>
  </w:style>
  <w:style w:type="character" w:customStyle="1" w:styleId="af2">
    <w:name w:val="Текст примечания Знак"/>
    <w:basedOn w:val="a0"/>
    <w:link w:val="af1"/>
    <w:uiPriority w:val="99"/>
    <w:rsid w:val="001C5F3E"/>
    <w:rPr>
      <w:sz w:val="20"/>
      <w:szCs w:val="20"/>
    </w:rPr>
  </w:style>
  <w:style w:type="paragraph" w:styleId="af3">
    <w:name w:val="annotation subject"/>
    <w:basedOn w:val="af1"/>
    <w:next w:val="af1"/>
    <w:link w:val="af4"/>
    <w:uiPriority w:val="99"/>
    <w:semiHidden/>
    <w:unhideWhenUsed/>
    <w:rsid w:val="001C5F3E"/>
    <w:rPr>
      <w:b/>
      <w:bCs/>
    </w:rPr>
  </w:style>
  <w:style w:type="character" w:customStyle="1" w:styleId="af4">
    <w:name w:val="Тема примечания Знак"/>
    <w:basedOn w:val="af2"/>
    <w:link w:val="af3"/>
    <w:uiPriority w:val="99"/>
    <w:semiHidden/>
    <w:rsid w:val="001C5F3E"/>
    <w:rPr>
      <w:b/>
      <w:bCs/>
      <w:sz w:val="20"/>
      <w:szCs w:val="20"/>
    </w:rPr>
  </w:style>
  <w:style w:type="paragraph" w:styleId="af5">
    <w:name w:val="header"/>
    <w:basedOn w:val="a"/>
    <w:link w:val="af6"/>
    <w:uiPriority w:val="99"/>
    <w:unhideWhenUsed/>
    <w:rsid w:val="001C5F3E"/>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1C5F3E"/>
  </w:style>
  <w:style w:type="paragraph" w:styleId="af7">
    <w:name w:val="footer"/>
    <w:basedOn w:val="a"/>
    <w:link w:val="af8"/>
    <w:uiPriority w:val="99"/>
    <w:unhideWhenUsed/>
    <w:rsid w:val="001C5F3E"/>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1C5F3E"/>
  </w:style>
  <w:style w:type="character" w:customStyle="1" w:styleId="10">
    <w:name w:val="Заголовок 1 Знак"/>
    <w:basedOn w:val="a0"/>
    <w:link w:val="1"/>
    <w:uiPriority w:val="9"/>
    <w:rsid w:val="00781D24"/>
    <w:rPr>
      <w:rFonts w:asciiTheme="majorHAnsi" w:eastAsiaTheme="majorEastAsia" w:hAnsiTheme="majorHAnsi" w:cstheme="majorBidi"/>
      <w:color w:val="2E74B5" w:themeColor="accent1" w:themeShade="BF"/>
      <w:sz w:val="32"/>
      <w:szCs w:val="32"/>
    </w:rPr>
  </w:style>
  <w:style w:type="paragraph" w:styleId="af9">
    <w:name w:val="Revision"/>
    <w:hidden/>
    <w:uiPriority w:val="99"/>
    <w:semiHidden/>
    <w:rsid w:val="00683C92"/>
    <w:pPr>
      <w:spacing w:after="0" w:line="240" w:lineRule="auto"/>
    </w:pPr>
  </w:style>
  <w:style w:type="character" w:customStyle="1" w:styleId="20">
    <w:name w:val="Заголовок 2 Знак"/>
    <w:basedOn w:val="a0"/>
    <w:link w:val="2"/>
    <w:uiPriority w:val="9"/>
    <w:rsid w:val="00091194"/>
    <w:rPr>
      <w:rFonts w:asciiTheme="majorHAnsi" w:eastAsiaTheme="majorEastAsia" w:hAnsiTheme="majorHAnsi" w:cstheme="majorBidi"/>
      <w:color w:val="2E74B5" w:themeColor="accent1" w:themeShade="BF"/>
      <w:sz w:val="26"/>
      <w:szCs w:val="26"/>
    </w:rPr>
  </w:style>
  <w:style w:type="paragraph" w:styleId="afa">
    <w:name w:val="TOC Heading"/>
    <w:basedOn w:val="1"/>
    <w:next w:val="a"/>
    <w:uiPriority w:val="39"/>
    <w:unhideWhenUsed/>
    <w:qFormat/>
    <w:rsid w:val="00961E5E"/>
    <w:pPr>
      <w:spacing w:line="259" w:lineRule="auto"/>
      <w:outlineLvl w:val="9"/>
    </w:pPr>
    <w:rPr>
      <w:lang w:eastAsia="ru-RU"/>
    </w:rPr>
  </w:style>
  <w:style w:type="paragraph" w:styleId="12">
    <w:name w:val="toc 1"/>
    <w:basedOn w:val="a"/>
    <w:next w:val="a"/>
    <w:autoRedefine/>
    <w:uiPriority w:val="39"/>
    <w:unhideWhenUsed/>
    <w:rsid w:val="00E93EBD"/>
    <w:pPr>
      <w:tabs>
        <w:tab w:val="left" w:pos="440"/>
        <w:tab w:val="right" w:leader="dot" w:pos="10196"/>
      </w:tabs>
      <w:spacing w:after="100"/>
      <w:jc w:val="both"/>
    </w:pPr>
  </w:style>
  <w:style w:type="paragraph" w:styleId="21">
    <w:name w:val="toc 2"/>
    <w:basedOn w:val="a"/>
    <w:next w:val="a"/>
    <w:autoRedefine/>
    <w:uiPriority w:val="39"/>
    <w:unhideWhenUsed/>
    <w:rsid w:val="007E155A"/>
    <w:pPr>
      <w:tabs>
        <w:tab w:val="right" w:leader="dot" w:pos="10196"/>
      </w:tabs>
      <w:spacing w:after="100"/>
      <w:ind w:left="220"/>
    </w:pPr>
  </w:style>
  <w:style w:type="paragraph" w:customStyle="1" w:styleId="ConsPlusNormal">
    <w:name w:val="ConsPlusNormal"/>
    <w:rsid w:val="00A0302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462FEC"/>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Normal">
    <w:name w:val="ConsNormal"/>
    <w:link w:val="ConsNormal0"/>
    <w:rsid w:val="00927364"/>
    <w:pPr>
      <w:autoSpaceDE w:val="0"/>
      <w:autoSpaceDN w:val="0"/>
      <w:spacing w:after="0" w:line="240" w:lineRule="auto"/>
      <w:ind w:firstLine="720"/>
    </w:pPr>
    <w:rPr>
      <w:rFonts w:ascii="Arial" w:eastAsia="Times New Roman" w:hAnsi="Arial" w:cs="Arial"/>
      <w:sz w:val="20"/>
      <w:szCs w:val="20"/>
      <w:lang w:eastAsia="ru-RU"/>
    </w:rPr>
  </w:style>
  <w:style w:type="paragraph" w:customStyle="1" w:styleId="Iiiaeuiue">
    <w:name w:val="Обычный.Ii?iaeuiue"/>
    <w:rsid w:val="00B22870"/>
    <w:pPr>
      <w:autoSpaceDE w:val="0"/>
      <w:autoSpaceDN w:val="0"/>
      <w:spacing w:after="0" w:line="240" w:lineRule="auto"/>
    </w:pPr>
    <w:rPr>
      <w:rFonts w:ascii="Times New Roman" w:eastAsia="Times New Roman" w:hAnsi="Times New Roman" w:cs="Times New Roman"/>
      <w:sz w:val="20"/>
      <w:szCs w:val="20"/>
      <w:lang w:eastAsia="ru-RU"/>
    </w:rPr>
  </w:style>
  <w:style w:type="paragraph" w:styleId="afb">
    <w:name w:val="Normal (Web)"/>
    <w:basedOn w:val="a"/>
    <w:uiPriority w:val="99"/>
    <w:semiHidden/>
    <w:unhideWhenUsed/>
    <w:rsid w:val="009346CB"/>
    <w:pPr>
      <w:spacing w:before="100" w:beforeAutospacing="1" w:after="100" w:afterAutospacing="1" w:line="240" w:lineRule="auto"/>
    </w:pPr>
    <w:rPr>
      <w:rFonts w:ascii="Times New Roman" w:hAnsi="Times New Roman" w:cs="Times New Roman"/>
      <w:sz w:val="24"/>
      <w:szCs w:val="24"/>
      <w:lang w:eastAsia="ru-RU"/>
    </w:rPr>
  </w:style>
  <w:style w:type="character" w:customStyle="1" w:styleId="ConsNormal0">
    <w:name w:val="ConsNormal Знак"/>
    <w:basedOn w:val="a0"/>
    <w:link w:val="ConsNormal"/>
    <w:rsid w:val="00204C05"/>
    <w:rPr>
      <w:rFonts w:ascii="Arial" w:eastAsia="Times New Roman" w:hAnsi="Arial" w:cs="Arial"/>
      <w:sz w:val="20"/>
      <w:szCs w:val="20"/>
      <w:lang w:eastAsia="ru-RU"/>
    </w:rPr>
  </w:style>
  <w:style w:type="paragraph" w:customStyle="1" w:styleId="ConsNonformat">
    <w:name w:val="ConsNonformat"/>
    <w:rsid w:val="00517E50"/>
    <w:pPr>
      <w:widowControl w:val="0"/>
      <w:spacing w:after="0" w:line="240" w:lineRule="auto"/>
    </w:pPr>
    <w:rPr>
      <w:rFonts w:ascii="Courier New" w:eastAsia="Times New Roman" w:hAnsi="Courier New"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631882">
      <w:bodyDiv w:val="1"/>
      <w:marLeft w:val="0"/>
      <w:marRight w:val="0"/>
      <w:marTop w:val="0"/>
      <w:marBottom w:val="0"/>
      <w:divBdr>
        <w:top w:val="none" w:sz="0" w:space="0" w:color="auto"/>
        <w:left w:val="none" w:sz="0" w:space="0" w:color="auto"/>
        <w:bottom w:val="none" w:sz="0" w:space="0" w:color="auto"/>
        <w:right w:val="none" w:sz="0" w:space="0" w:color="auto"/>
      </w:divBdr>
    </w:div>
    <w:div w:id="396246434">
      <w:bodyDiv w:val="1"/>
      <w:marLeft w:val="0"/>
      <w:marRight w:val="0"/>
      <w:marTop w:val="0"/>
      <w:marBottom w:val="0"/>
      <w:divBdr>
        <w:top w:val="none" w:sz="0" w:space="0" w:color="auto"/>
        <w:left w:val="none" w:sz="0" w:space="0" w:color="auto"/>
        <w:bottom w:val="none" w:sz="0" w:space="0" w:color="auto"/>
        <w:right w:val="none" w:sz="0" w:space="0" w:color="auto"/>
      </w:divBdr>
    </w:div>
    <w:div w:id="423838470">
      <w:bodyDiv w:val="1"/>
      <w:marLeft w:val="0"/>
      <w:marRight w:val="0"/>
      <w:marTop w:val="0"/>
      <w:marBottom w:val="0"/>
      <w:divBdr>
        <w:top w:val="none" w:sz="0" w:space="0" w:color="auto"/>
        <w:left w:val="none" w:sz="0" w:space="0" w:color="auto"/>
        <w:bottom w:val="none" w:sz="0" w:space="0" w:color="auto"/>
        <w:right w:val="none" w:sz="0" w:space="0" w:color="auto"/>
      </w:divBdr>
    </w:div>
    <w:div w:id="601374161">
      <w:bodyDiv w:val="1"/>
      <w:marLeft w:val="0"/>
      <w:marRight w:val="0"/>
      <w:marTop w:val="0"/>
      <w:marBottom w:val="0"/>
      <w:divBdr>
        <w:top w:val="none" w:sz="0" w:space="0" w:color="auto"/>
        <w:left w:val="none" w:sz="0" w:space="0" w:color="auto"/>
        <w:bottom w:val="none" w:sz="0" w:space="0" w:color="auto"/>
        <w:right w:val="none" w:sz="0" w:space="0" w:color="auto"/>
      </w:divBdr>
    </w:div>
    <w:div w:id="621228426">
      <w:bodyDiv w:val="1"/>
      <w:marLeft w:val="0"/>
      <w:marRight w:val="0"/>
      <w:marTop w:val="0"/>
      <w:marBottom w:val="0"/>
      <w:divBdr>
        <w:top w:val="none" w:sz="0" w:space="0" w:color="auto"/>
        <w:left w:val="none" w:sz="0" w:space="0" w:color="auto"/>
        <w:bottom w:val="none" w:sz="0" w:space="0" w:color="auto"/>
        <w:right w:val="none" w:sz="0" w:space="0" w:color="auto"/>
      </w:divBdr>
    </w:div>
    <w:div w:id="676418524">
      <w:bodyDiv w:val="1"/>
      <w:marLeft w:val="0"/>
      <w:marRight w:val="0"/>
      <w:marTop w:val="0"/>
      <w:marBottom w:val="0"/>
      <w:divBdr>
        <w:top w:val="none" w:sz="0" w:space="0" w:color="auto"/>
        <w:left w:val="none" w:sz="0" w:space="0" w:color="auto"/>
        <w:bottom w:val="none" w:sz="0" w:space="0" w:color="auto"/>
        <w:right w:val="none" w:sz="0" w:space="0" w:color="auto"/>
      </w:divBdr>
    </w:div>
    <w:div w:id="686567440">
      <w:bodyDiv w:val="1"/>
      <w:marLeft w:val="0"/>
      <w:marRight w:val="0"/>
      <w:marTop w:val="0"/>
      <w:marBottom w:val="0"/>
      <w:divBdr>
        <w:top w:val="none" w:sz="0" w:space="0" w:color="auto"/>
        <w:left w:val="none" w:sz="0" w:space="0" w:color="auto"/>
        <w:bottom w:val="none" w:sz="0" w:space="0" w:color="auto"/>
        <w:right w:val="none" w:sz="0" w:space="0" w:color="auto"/>
      </w:divBdr>
    </w:div>
    <w:div w:id="1317882155">
      <w:bodyDiv w:val="1"/>
      <w:marLeft w:val="0"/>
      <w:marRight w:val="0"/>
      <w:marTop w:val="0"/>
      <w:marBottom w:val="0"/>
      <w:divBdr>
        <w:top w:val="none" w:sz="0" w:space="0" w:color="auto"/>
        <w:left w:val="none" w:sz="0" w:space="0" w:color="auto"/>
        <w:bottom w:val="none" w:sz="0" w:space="0" w:color="auto"/>
        <w:right w:val="none" w:sz="0" w:space="0" w:color="auto"/>
      </w:divBdr>
    </w:div>
    <w:div w:id="1402483490">
      <w:bodyDiv w:val="1"/>
      <w:marLeft w:val="0"/>
      <w:marRight w:val="0"/>
      <w:marTop w:val="0"/>
      <w:marBottom w:val="0"/>
      <w:divBdr>
        <w:top w:val="none" w:sz="0" w:space="0" w:color="auto"/>
        <w:left w:val="none" w:sz="0" w:space="0" w:color="auto"/>
        <w:bottom w:val="none" w:sz="0" w:space="0" w:color="auto"/>
        <w:right w:val="none" w:sz="0" w:space="0" w:color="auto"/>
      </w:divBdr>
    </w:div>
    <w:div w:id="1517617665">
      <w:bodyDiv w:val="1"/>
      <w:marLeft w:val="0"/>
      <w:marRight w:val="0"/>
      <w:marTop w:val="0"/>
      <w:marBottom w:val="0"/>
      <w:divBdr>
        <w:top w:val="none" w:sz="0" w:space="0" w:color="auto"/>
        <w:left w:val="none" w:sz="0" w:space="0" w:color="auto"/>
        <w:bottom w:val="none" w:sz="0" w:space="0" w:color="auto"/>
        <w:right w:val="none" w:sz="0" w:space="0" w:color="auto"/>
      </w:divBdr>
    </w:div>
    <w:div w:id="1570917353">
      <w:bodyDiv w:val="1"/>
      <w:marLeft w:val="0"/>
      <w:marRight w:val="0"/>
      <w:marTop w:val="0"/>
      <w:marBottom w:val="0"/>
      <w:divBdr>
        <w:top w:val="none" w:sz="0" w:space="0" w:color="auto"/>
        <w:left w:val="none" w:sz="0" w:space="0" w:color="auto"/>
        <w:bottom w:val="none" w:sz="0" w:space="0" w:color="auto"/>
        <w:right w:val="none" w:sz="0" w:space="0" w:color="auto"/>
      </w:divBdr>
    </w:div>
    <w:div w:id="1826318090">
      <w:bodyDiv w:val="1"/>
      <w:marLeft w:val="0"/>
      <w:marRight w:val="0"/>
      <w:marTop w:val="0"/>
      <w:marBottom w:val="0"/>
      <w:divBdr>
        <w:top w:val="none" w:sz="0" w:space="0" w:color="auto"/>
        <w:left w:val="none" w:sz="0" w:space="0" w:color="auto"/>
        <w:bottom w:val="none" w:sz="0" w:space="0" w:color="auto"/>
        <w:right w:val="none" w:sz="0" w:space="0" w:color="auto"/>
      </w:divBdr>
    </w:div>
    <w:div w:id="1914703202">
      <w:bodyDiv w:val="1"/>
      <w:marLeft w:val="0"/>
      <w:marRight w:val="0"/>
      <w:marTop w:val="0"/>
      <w:marBottom w:val="0"/>
      <w:divBdr>
        <w:top w:val="none" w:sz="0" w:space="0" w:color="auto"/>
        <w:left w:val="none" w:sz="0" w:space="0" w:color="auto"/>
        <w:bottom w:val="none" w:sz="0" w:space="0" w:color="auto"/>
        <w:right w:val="none" w:sz="0" w:space="0" w:color="auto"/>
      </w:divBdr>
    </w:div>
    <w:div w:id="1932271835">
      <w:bodyDiv w:val="1"/>
      <w:marLeft w:val="0"/>
      <w:marRight w:val="0"/>
      <w:marTop w:val="0"/>
      <w:marBottom w:val="0"/>
      <w:divBdr>
        <w:top w:val="none" w:sz="0" w:space="0" w:color="auto"/>
        <w:left w:val="none" w:sz="0" w:space="0" w:color="auto"/>
        <w:bottom w:val="none" w:sz="0" w:space="0" w:color="auto"/>
        <w:right w:val="none" w:sz="0" w:space="0" w:color="auto"/>
      </w:divBdr>
    </w:div>
    <w:div w:id="1958486343">
      <w:bodyDiv w:val="1"/>
      <w:marLeft w:val="0"/>
      <w:marRight w:val="0"/>
      <w:marTop w:val="0"/>
      <w:marBottom w:val="0"/>
      <w:divBdr>
        <w:top w:val="none" w:sz="0" w:space="0" w:color="auto"/>
        <w:left w:val="none" w:sz="0" w:space="0" w:color="auto"/>
        <w:bottom w:val="none" w:sz="0" w:space="0" w:color="auto"/>
        <w:right w:val="none" w:sz="0" w:space="0" w:color="auto"/>
      </w:divBdr>
    </w:div>
    <w:div w:id="2001232614">
      <w:bodyDiv w:val="1"/>
      <w:marLeft w:val="0"/>
      <w:marRight w:val="0"/>
      <w:marTop w:val="0"/>
      <w:marBottom w:val="0"/>
      <w:divBdr>
        <w:top w:val="none" w:sz="0" w:space="0" w:color="auto"/>
        <w:left w:val="none" w:sz="0" w:space="0" w:color="auto"/>
        <w:bottom w:val="none" w:sz="0" w:space="0" w:color="auto"/>
        <w:right w:val="none" w:sz="0" w:space="0" w:color="auto"/>
      </w:divBdr>
    </w:div>
    <w:div w:id="2109033225">
      <w:bodyDiv w:val="1"/>
      <w:marLeft w:val="0"/>
      <w:marRight w:val="0"/>
      <w:marTop w:val="0"/>
      <w:marBottom w:val="0"/>
      <w:divBdr>
        <w:top w:val="none" w:sz="0" w:space="0" w:color="auto"/>
        <w:left w:val="none" w:sz="0" w:space="0" w:color="auto"/>
        <w:bottom w:val="none" w:sz="0" w:space="0" w:color="auto"/>
        <w:right w:val="none" w:sz="0" w:space="0" w:color="auto"/>
      </w:divBdr>
    </w:div>
    <w:div w:id="212719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13B2BE-0AB9-4A52-B417-93946A430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1821</Words>
  <Characters>10383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предоставления банковской гарантии по продукту «Гарантия Госконтракт» по технологии «Экспресс»</vt:lpstr>
    </vt:vector>
  </TitlesOfParts>
  <Company>TCB</Company>
  <LinksUpToDate>false</LinksUpToDate>
  <CharactersWithSpaces>12180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предоставления банковской гарантии по продукту «Гарантия Госконтракт» по технологии «Экспресс»</dc:title>
  <dc:creator>Маргарита</dc:creator>
  <cp:lastModifiedBy>Шумова Мария Александровна</cp:lastModifiedBy>
  <cp:revision>21</cp:revision>
  <cp:lastPrinted>2022-02-10T12:43:00Z</cp:lastPrinted>
  <dcterms:created xsi:type="dcterms:W3CDTF">2022-05-23T07:23:00Z</dcterms:created>
  <dcterms:modified xsi:type="dcterms:W3CDTF">2024-04-11T13:05:00Z</dcterms:modified>
</cp:coreProperties>
</file>